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shd w:val="clear" w:color="auto" w:fill="auto"/>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Pr="0071445F"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11A7DF6E" w14:textId="77777777"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TERMES DE RÉFÉRENCE </w:t>
      </w:r>
    </w:p>
    <w:p w14:paraId="7033428B" w14:textId="4BAC410A"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B83605">
        <w:rPr>
          <w:rFonts w:cstheme="minorHAnsi"/>
          <w:b/>
          <w:sz w:val="28"/>
          <w:szCs w:val="26"/>
        </w:rPr>
        <w:t>05</w:t>
      </w:r>
      <w:r w:rsidR="00C26048" w:rsidRPr="003379E5">
        <w:rPr>
          <w:rFonts w:cstheme="minorHAnsi"/>
          <w:b/>
          <w:sz w:val="28"/>
          <w:szCs w:val="26"/>
        </w:rPr>
        <w:t xml:space="preserve"> </w:t>
      </w:r>
      <w:r w:rsidRPr="003379E5">
        <w:rPr>
          <w:rFonts w:cstheme="minorHAnsi"/>
          <w:b/>
          <w:sz w:val="28"/>
          <w:szCs w:val="26"/>
        </w:rPr>
        <w:t>/202</w:t>
      </w:r>
      <w:r w:rsidR="0006287E">
        <w:rPr>
          <w:rFonts w:cstheme="minorHAnsi"/>
          <w:b/>
          <w:sz w:val="28"/>
          <w:szCs w:val="26"/>
        </w:rPr>
        <w:t>5</w:t>
      </w:r>
      <w:r w:rsidRPr="003379E5">
        <w:rPr>
          <w:rFonts w:cstheme="minorHAnsi"/>
          <w:b/>
          <w:sz w:val="28"/>
          <w:szCs w:val="26"/>
        </w:rPr>
        <w:t xml:space="preserve"> 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2AC988BA"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06287E">
        <w:rPr>
          <w:rFonts w:cstheme="minorHAnsi"/>
          <w:b/>
          <w:sz w:val="28"/>
          <w:szCs w:val="26"/>
        </w:rPr>
        <w:t xml:space="preserve">bureau de </w:t>
      </w:r>
      <w:r>
        <w:rPr>
          <w:rFonts w:cstheme="minorHAnsi"/>
          <w:b/>
          <w:sz w:val="28"/>
          <w:szCs w:val="26"/>
        </w:rPr>
        <w:t>Consultant</w:t>
      </w:r>
      <w:r w:rsidR="0006287E">
        <w:rPr>
          <w:rFonts w:cstheme="minorHAnsi"/>
          <w:b/>
          <w:sz w:val="28"/>
          <w:szCs w:val="26"/>
        </w:rPr>
        <w:t>s</w:t>
      </w:r>
      <w:r w:rsidRPr="00AD7331">
        <w:rPr>
          <w:rFonts w:cstheme="minorHAnsi"/>
          <w:b/>
          <w:sz w:val="28"/>
          <w:szCs w:val="26"/>
        </w:rPr>
        <w:t xml:space="preserve"> 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481B1955" w14:textId="52A79FBB"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09E9A0F0" w14:textId="645DBC60" w:rsidR="00442220" w:rsidRDefault="00D00528" w:rsidP="00442220">
      <w:pPr>
        <w:jc w:val="center"/>
        <w:rPr>
          <w:rFonts w:ascii="Calibri" w:hAnsi="Calibri" w:cs="Tahoma"/>
          <w:b/>
        </w:rPr>
      </w:pPr>
      <w:r>
        <w:rPr>
          <w:rFonts w:asciiTheme="minorHAnsi" w:hAnsiTheme="minorHAnsi" w:cstheme="minorHAnsi"/>
          <w:b/>
          <w:sz w:val="28"/>
          <w:szCs w:val="28"/>
        </w:rPr>
        <w:t xml:space="preserve">« Assistance technique et </w:t>
      </w:r>
      <w:r w:rsidR="007222A3">
        <w:rPr>
          <w:rFonts w:asciiTheme="minorHAnsi" w:hAnsiTheme="minorHAnsi" w:cstheme="minorHAnsi"/>
          <w:b/>
          <w:sz w:val="28"/>
          <w:szCs w:val="28"/>
        </w:rPr>
        <w:t>a</w:t>
      </w:r>
      <w:r w:rsidRPr="00DF641C">
        <w:rPr>
          <w:rFonts w:asciiTheme="minorHAnsi" w:hAnsiTheme="minorHAnsi" w:cstheme="minorHAnsi"/>
          <w:b/>
          <w:sz w:val="28"/>
          <w:szCs w:val="28"/>
        </w:rPr>
        <w:t xml:space="preserve">ccompagnement </w:t>
      </w:r>
      <w:r>
        <w:rPr>
          <w:rFonts w:asciiTheme="minorHAnsi" w:hAnsiTheme="minorHAnsi" w:cstheme="minorHAnsi"/>
          <w:b/>
          <w:sz w:val="28"/>
          <w:szCs w:val="28"/>
        </w:rPr>
        <w:t>de l’</w:t>
      </w:r>
      <w:r w:rsidR="0006287E">
        <w:rPr>
          <w:rFonts w:asciiTheme="minorHAnsi" w:hAnsiTheme="minorHAnsi" w:cstheme="minorHAnsi"/>
          <w:b/>
          <w:sz w:val="28"/>
          <w:szCs w:val="28"/>
        </w:rPr>
        <w:t>U</w:t>
      </w:r>
      <w:r>
        <w:rPr>
          <w:rFonts w:asciiTheme="minorHAnsi" w:hAnsiTheme="minorHAnsi" w:cstheme="minorHAnsi"/>
          <w:b/>
          <w:sz w:val="28"/>
          <w:szCs w:val="28"/>
        </w:rPr>
        <w:t xml:space="preserve">niversité de Kairouan </w:t>
      </w:r>
      <w:r w:rsidR="0006287E">
        <w:rPr>
          <w:rFonts w:asciiTheme="minorHAnsi" w:hAnsiTheme="minorHAnsi" w:cstheme="minorHAnsi"/>
          <w:b/>
          <w:sz w:val="28"/>
          <w:szCs w:val="28"/>
        </w:rPr>
        <w:t xml:space="preserve">à la création d’une cellule de gestion de projets et </w:t>
      </w:r>
      <w:r w:rsidR="007222A3">
        <w:rPr>
          <w:rFonts w:asciiTheme="minorHAnsi" w:hAnsiTheme="minorHAnsi" w:cstheme="minorHAnsi"/>
          <w:b/>
          <w:sz w:val="28"/>
          <w:szCs w:val="28"/>
        </w:rPr>
        <w:t xml:space="preserve">au </w:t>
      </w:r>
      <w:r w:rsidR="0006287E">
        <w:rPr>
          <w:rFonts w:asciiTheme="minorHAnsi" w:hAnsiTheme="minorHAnsi" w:cstheme="minorHAnsi"/>
          <w:b/>
          <w:sz w:val="28"/>
          <w:szCs w:val="28"/>
        </w:rPr>
        <w:t>renforcement des outils de communication du Centre d’Expertise et d’Innovation (CEI-UK) »</w:t>
      </w: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3D268820"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Pr="007222A3" w:rsidRDefault="00AA1A1E" w:rsidP="00AA1A1E">
      <w:pPr>
        <w:spacing w:line="240" w:lineRule="auto"/>
        <w:jc w:val="center"/>
        <w:rPr>
          <w:rFonts w:ascii="Arial Black" w:hAnsi="Arial Black" w:cs="Calibri"/>
          <w:b/>
          <w:sz w:val="24"/>
          <w:szCs w:val="24"/>
        </w:rPr>
      </w:pPr>
      <w:r w:rsidRPr="007222A3">
        <w:rPr>
          <w:rFonts w:ascii="Arial Black" w:hAnsi="Arial Black" w:cs="Calibri"/>
          <w:b/>
          <w:sz w:val="24"/>
          <w:szCs w:val="24"/>
        </w:rPr>
        <w:t>Références PAQ-DGSU</w:t>
      </w:r>
    </w:p>
    <w:p w14:paraId="5C4EC0D1" w14:textId="227A962E" w:rsidR="00D65214" w:rsidRPr="007222A3" w:rsidRDefault="00D65214" w:rsidP="00D65214">
      <w:pPr>
        <w:spacing w:line="240" w:lineRule="auto"/>
        <w:jc w:val="center"/>
        <w:rPr>
          <w:rFonts w:cstheme="minorHAnsi"/>
          <w:b/>
          <w:bCs/>
          <w:color w:val="0F243E" w:themeColor="text2" w:themeShade="80"/>
          <w:sz w:val="24"/>
          <w:szCs w:val="24"/>
          <w:lang w:eastAsia="fr-FR"/>
        </w:rPr>
      </w:pPr>
      <w:r w:rsidRPr="009B2A18">
        <w:rPr>
          <w:rFonts w:cstheme="minorHAnsi"/>
          <w:color w:val="0F243E" w:themeColor="text2" w:themeShade="80"/>
          <w:sz w:val="24"/>
          <w:szCs w:val="24"/>
          <w:lang w:eastAsia="fr-FR"/>
        </w:rPr>
        <w:t>A</w:t>
      </w:r>
      <w:r w:rsidR="007222A3" w:rsidRPr="009B2A18">
        <w:rPr>
          <w:rFonts w:cstheme="minorHAnsi"/>
          <w:color w:val="0F243E" w:themeColor="text2" w:themeShade="80"/>
          <w:sz w:val="24"/>
          <w:szCs w:val="24"/>
          <w:lang w:eastAsia="fr-FR"/>
        </w:rPr>
        <w:t>1</w:t>
      </w:r>
      <w:r w:rsidRPr="009B2A18">
        <w:rPr>
          <w:rFonts w:cstheme="minorHAnsi"/>
          <w:color w:val="0F243E" w:themeColor="text2" w:themeShade="80"/>
          <w:sz w:val="24"/>
          <w:szCs w:val="24"/>
          <w:lang w:eastAsia="fr-FR"/>
        </w:rPr>
        <w:t>.</w:t>
      </w:r>
      <w:r w:rsidR="007222A3" w:rsidRPr="009B2A18">
        <w:rPr>
          <w:rFonts w:cstheme="minorHAnsi"/>
          <w:color w:val="0F243E" w:themeColor="text2" w:themeShade="80"/>
          <w:sz w:val="24"/>
          <w:szCs w:val="24"/>
          <w:lang w:eastAsia="fr-FR"/>
        </w:rPr>
        <w:t>2</w:t>
      </w:r>
      <w:r w:rsidRPr="009B2A18">
        <w:rPr>
          <w:rFonts w:cstheme="minorHAnsi"/>
          <w:color w:val="0F243E" w:themeColor="text2" w:themeShade="80"/>
          <w:sz w:val="24"/>
          <w:szCs w:val="24"/>
          <w:lang w:eastAsia="fr-FR"/>
        </w:rPr>
        <w:t>.</w:t>
      </w:r>
      <w:r w:rsidR="007222A3" w:rsidRPr="009B2A18">
        <w:rPr>
          <w:rFonts w:cstheme="minorHAnsi"/>
          <w:color w:val="0F243E" w:themeColor="text2" w:themeShade="80"/>
          <w:sz w:val="24"/>
          <w:szCs w:val="24"/>
          <w:lang w:eastAsia="fr-FR"/>
        </w:rPr>
        <w:t>2</w:t>
      </w:r>
      <w:r w:rsidRPr="009B2A18">
        <w:rPr>
          <w:rFonts w:cstheme="minorHAnsi"/>
          <w:color w:val="0F243E" w:themeColor="text2" w:themeShade="80"/>
          <w:sz w:val="24"/>
          <w:szCs w:val="24"/>
          <w:lang w:eastAsia="fr-FR"/>
        </w:rPr>
        <w:t>.</w:t>
      </w:r>
      <w:r w:rsidR="007222A3" w:rsidRPr="009B2A18">
        <w:rPr>
          <w:rFonts w:cstheme="minorHAnsi"/>
          <w:color w:val="0F243E" w:themeColor="text2" w:themeShade="80"/>
          <w:sz w:val="24"/>
          <w:szCs w:val="24"/>
          <w:lang w:eastAsia="fr-FR"/>
        </w:rPr>
        <w:t>6</w:t>
      </w:r>
      <w:r w:rsidRPr="009B2A18">
        <w:rPr>
          <w:rFonts w:cstheme="minorHAnsi"/>
          <w:color w:val="0F243E" w:themeColor="text2" w:themeShade="80"/>
          <w:sz w:val="24"/>
          <w:szCs w:val="24"/>
          <w:lang w:eastAsia="fr-FR"/>
        </w:rPr>
        <w:t> :</w:t>
      </w:r>
      <w:r w:rsidRPr="007222A3">
        <w:rPr>
          <w:rFonts w:cstheme="minorHAnsi"/>
          <w:color w:val="0F243E" w:themeColor="text2" w:themeShade="80"/>
          <w:sz w:val="24"/>
          <w:szCs w:val="24"/>
          <w:lang w:eastAsia="fr-FR"/>
        </w:rPr>
        <w:t xml:space="preserve"> Elaborer une </w:t>
      </w:r>
      <w:r w:rsidR="007222A3">
        <w:rPr>
          <w:rFonts w:cstheme="minorHAnsi"/>
          <w:color w:val="0F243E" w:themeColor="text2" w:themeShade="80"/>
          <w:sz w:val="24"/>
          <w:szCs w:val="24"/>
          <w:lang w:eastAsia="fr-FR"/>
        </w:rPr>
        <w:t>stratégie de communication et réaliser une campagne de communication</w:t>
      </w:r>
      <w:r w:rsidRPr="007222A3">
        <w:rPr>
          <w:rFonts w:cstheme="minorHAnsi"/>
          <w:color w:val="0F243E" w:themeColor="text2" w:themeShade="80"/>
          <w:sz w:val="24"/>
          <w:szCs w:val="24"/>
          <w:lang w:eastAsia="fr-FR"/>
        </w:rPr>
        <w:t>.</w:t>
      </w:r>
    </w:p>
    <w:p w14:paraId="44838430" w14:textId="2F843D0F" w:rsidR="00AA1A1E" w:rsidRPr="00880863" w:rsidRDefault="00AA1A1E" w:rsidP="00AA1A1E">
      <w:pPr>
        <w:spacing w:line="240" w:lineRule="auto"/>
        <w:jc w:val="center"/>
        <w:rPr>
          <w:rFonts w:cstheme="minorHAnsi"/>
          <w:b/>
          <w:bCs/>
          <w:i/>
          <w:sz w:val="24"/>
          <w:szCs w:val="30"/>
        </w:rPr>
      </w:pPr>
      <w:r w:rsidRPr="00EC677C">
        <w:rPr>
          <w:rFonts w:cstheme="minorHAnsi"/>
          <w:b/>
          <w:bCs/>
          <w:i/>
          <w:sz w:val="24"/>
          <w:szCs w:val="30"/>
        </w:rPr>
        <w:br w:type="page"/>
      </w: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3C64D7" w:rsidRDefault="00442220" w:rsidP="00D65214">
          <w:pPr>
            <w:spacing w:line="240" w:lineRule="auto"/>
            <w:jc w:val="center"/>
            <w:rPr>
              <w:rFonts w:asciiTheme="minorHAnsi" w:hAnsiTheme="minorHAnsi" w:cstheme="minorHAnsi"/>
              <w:color w:val="000000" w:themeColor="text1"/>
              <w:sz w:val="40"/>
              <w:szCs w:val="36"/>
            </w:rPr>
          </w:pPr>
          <w:r w:rsidRPr="003C64D7">
            <w:rPr>
              <w:rFonts w:asciiTheme="minorHAnsi" w:hAnsiTheme="minorHAnsi" w:cstheme="minorHAnsi"/>
              <w:color w:val="000000" w:themeColor="text1"/>
              <w:sz w:val="40"/>
              <w:szCs w:val="36"/>
            </w:rPr>
            <w:t>Sommaire</w:t>
          </w:r>
        </w:p>
        <w:p w14:paraId="5663534B" w14:textId="77777777" w:rsidR="009B2A18" w:rsidRPr="003C64D7" w:rsidRDefault="009B2A18" w:rsidP="00D65214">
          <w:pPr>
            <w:spacing w:line="240" w:lineRule="auto"/>
            <w:jc w:val="center"/>
            <w:rPr>
              <w:rFonts w:asciiTheme="minorHAnsi" w:hAnsiTheme="minorHAnsi" w:cstheme="minorHAnsi"/>
              <w:color w:val="000000" w:themeColor="text1"/>
              <w:sz w:val="40"/>
              <w:szCs w:val="36"/>
            </w:rPr>
          </w:pPr>
        </w:p>
        <w:p w14:paraId="20778ECC" w14:textId="4A0650CF" w:rsidR="003C64D7" w:rsidRPr="003C64D7" w:rsidRDefault="00C96BA8">
          <w:pPr>
            <w:pStyle w:val="TM1"/>
            <w:rPr>
              <w:rFonts w:asciiTheme="minorHAnsi" w:eastAsiaTheme="minorEastAsia" w:hAnsiTheme="minorHAnsi" w:cstheme="minorBidi"/>
              <w:b w:val="0"/>
              <w:kern w:val="2"/>
              <w:sz w:val="24"/>
              <w:szCs w:val="24"/>
              <w:lang w:eastAsia="fr-FR"/>
              <w14:ligatures w14:val="standardContextual"/>
            </w:rPr>
          </w:pPr>
          <w:r w:rsidRPr="003C64D7">
            <w:rPr>
              <w:b w:val="0"/>
            </w:rPr>
            <w:fldChar w:fldCharType="begin"/>
          </w:r>
          <w:r w:rsidR="00442220" w:rsidRPr="003C64D7">
            <w:rPr>
              <w:b w:val="0"/>
            </w:rPr>
            <w:instrText xml:space="preserve"> TOC \o "1-3" \h \z \u </w:instrText>
          </w:r>
          <w:r w:rsidRPr="003C64D7">
            <w:rPr>
              <w:b w:val="0"/>
            </w:rPr>
            <w:fldChar w:fldCharType="separate"/>
          </w:r>
          <w:hyperlink w:anchor="_Toc198842797" w:history="1">
            <w:r w:rsidR="003C64D7" w:rsidRPr="003C64D7">
              <w:rPr>
                <w:rStyle w:val="Lienhypertexte"/>
                <w:b w:val="0"/>
              </w:rPr>
              <w:t>1.</w:t>
            </w:r>
            <w:r w:rsidR="003C64D7" w:rsidRPr="003C64D7">
              <w:rPr>
                <w:rFonts w:asciiTheme="minorHAnsi" w:eastAsiaTheme="minorEastAsia" w:hAnsiTheme="minorHAnsi" w:cstheme="minorBidi"/>
                <w:b w:val="0"/>
                <w:kern w:val="2"/>
                <w:sz w:val="24"/>
                <w:szCs w:val="24"/>
                <w:lang w:eastAsia="fr-FR"/>
                <w14:ligatures w14:val="standardContextual"/>
              </w:rPr>
              <w:tab/>
            </w:r>
            <w:r w:rsidR="003C64D7" w:rsidRPr="003C64D7">
              <w:rPr>
                <w:rStyle w:val="Lienhypertexte"/>
                <w:b w:val="0"/>
              </w:rPr>
              <w:t>RÉSUMÉ EXÉCUTIF DES TERMES DE RÉFÉRENCE</w:t>
            </w:r>
            <w:r w:rsidR="003C64D7" w:rsidRPr="003C64D7">
              <w:rPr>
                <w:b w:val="0"/>
                <w:webHidden/>
              </w:rPr>
              <w:tab/>
            </w:r>
            <w:r w:rsidR="003C64D7" w:rsidRPr="003C64D7">
              <w:rPr>
                <w:b w:val="0"/>
                <w:webHidden/>
              </w:rPr>
              <w:fldChar w:fldCharType="begin"/>
            </w:r>
            <w:r w:rsidR="003C64D7" w:rsidRPr="003C64D7">
              <w:rPr>
                <w:b w:val="0"/>
                <w:webHidden/>
              </w:rPr>
              <w:instrText xml:space="preserve"> PAGEREF _Toc198842797 \h </w:instrText>
            </w:r>
            <w:r w:rsidR="003C64D7" w:rsidRPr="003C64D7">
              <w:rPr>
                <w:b w:val="0"/>
                <w:webHidden/>
              </w:rPr>
            </w:r>
            <w:r w:rsidR="003C64D7" w:rsidRPr="003C64D7">
              <w:rPr>
                <w:b w:val="0"/>
                <w:webHidden/>
              </w:rPr>
              <w:fldChar w:fldCharType="separate"/>
            </w:r>
            <w:r w:rsidR="003C64D7">
              <w:rPr>
                <w:b w:val="0"/>
                <w:webHidden/>
              </w:rPr>
              <w:t>3</w:t>
            </w:r>
            <w:r w:rsidR="003C64D7" w:rsidRPr="003C64D7">
              <w:rPr>
                <w:b w:val="0"/>
                <w:webHidden/>
              </w:rPr>
              <w:fldChar w:fldCharType="end"/>
            </w:r>
          </w:hyperlink>
        </w:p>
        <w:p w14:paraId="25ADDF42" w14:textId="7BB4C22C"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798" w:history="1">
            <w:r w:rsidRPr="003C64D7">
              <w:rPr>
                <w:rStyle w:val="Lienhypertexte"/>
                <w:b w:val="0"/>
              </w:rPr>
              <w:t>2.</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CONTEXTE DE L’ACTION</w:t>
            </w:r>
            <w:r w:rsidRPr="003C64D7">
              <w:rPr>
                <w:b w:val="0"/>
                <w:webHidden/>
              </w:rPr>
              <w:tab/>
            </w:r>
            <w:r w:rsidRPr="003C64D7">
              <w:rPr>
                <w:b w:val="0"/>
                <w:webHidden/>
              </w:rPr>
              <w:fldChar w:fldCharType="begin"/>
            </w:r>
            <w:r w:rsidRPr="003C64D7">
              <w:rPr>
                <w:b w:val="0"/>
                <w:webHidden/>
              </w:rPr>
              <w:instrText xml:space="preserve"> PAGEREF _Toc198842798 \h </w:instrText>
            </w:r>
            <w:r w:rsidRPr="003C64D7">
              <w:rPr>
                <w:b w:val="0"/>
                <w:webHidden/>
              </w:rPr>
            </w:r>
            <w:r w:rsidRPr="003C64D7">
              <w:rPr>
                <w:b w:val="0"/>
                <w:webHidden/>
              </w:rPr>
              <w:fldChar w:fldCharType="separate"/>
            </w:r>
            <w:r>
              <w:rPr>
                <w:b w:val="0"/>
                <w:webHidden/>
              </w:rPr>
              <w:t>4</w:t>
            </w:r>
            <w:r w:rsidRPr="003C64D7">
              <w:rPr>
                <w:b w:val="0"/>
                <w:webHidden/>
              </w:rPr>
              <w:fldChar w:fldCharType="end"/>
            </w:r>
          </w:hyperlink>
        </w:p>
        <w:p w14:paraId="1A5AB4D4" w14:textId="28B2722C"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799" w:history="1">
            <w:r w:rsidRPr="003C64D7">
              <w:rPr>
                <w:rStyle w:val="Lienhypertexte"/>
                <w:b w:val="0"/>
              </w:rPr>
              <w:t>3.</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OBJECTIFS ET RESULTATS ESCOMPTES DE LA MISSION</w:t>
            </w:r>
            <w:r w:rsidRPr="003C64D7">
              <w:rPr>
                <w:b w:val="0"/>
                <w:webHidden/>
              </w:rPr>
              <w:tab/>
            </w:r>
            <w:r w:rsidRPr="003C64D7">
              <w:rPr>
                <w:b w:val="0"/>
                <w:webHidden/>
              </w:rPr>
              <w:fldChar w:fldCharType="begin"/>
            </w:r>
            <w:r w:rsidRPr="003C64D7">
              <w:rPr>
                <w:b w:val="0"/>
                <w:webHidden/>
              </w:rPr>
              <w:instrText xml:space="preserve"> PAGEREF _Toc198842799 \h </w:instrText>
            </w:r>
            <w:r w:rsidRPr="003C64D7">
              <w:rPr>
                <w:b w:val="0"/>
                <w:webHidden/>
              </w:rPr>
            </w:r>
            <w:r w:rsidRPr="003C64D7">
              <w:rPr>
                <w:b w:val="0"/>
                <w:webHidden/>
              </w:rPr>
              <w:fldChar w:fldCharType="separate"/>
            </w:r>
            <w:r>
              <w:rPr>
                <w:b w:val="0"/>
                <w:webHidden/>
              </w:rPr>
              <w:t>5</w:t>
            </w:r>
            <w:r w:rsidRPr="003C64D7">
              <w:rPr>
                <w:b w:val="0"/>
                <w:webHidden/>
              </w:rPr>
              <w:fldChar w:fldCharType="end"/>
            </w:r>
          </w:hyperlink>
        </w:p>
        <w:p w14:paraId="24D7F84B" w14:textId="13A9E671"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0" w:history="1">
            <w:r w:rsidRPr="003C64D7">
              <w:rPr>
                <w:rStyle w:val="Lienhypertexte"/>
                <w:b w:val="0"/>
              </w:rPr>
              <w:t>4.</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BENEFICIAIRES DE LA MISSION</w:t>
            </w:r>
            <w:r w:rsidRPr="003C64D7">
              <w:rPr>
                <w:b w:val="0"/>
                <w:webHidden/>
              </w:rPr>
              <w:tab/>
            </w:r>
            <w:r w:rsidRPr="003C64D7">
              <w:rPr>
                <w:b w:val="0"/>
                <w:webHidden/>
              </w:rPr>
              <w:fldChar w:fldCharType="begin"/>
            </w:r>
            <w:r w:rsidRPr="003C64D7">
              <w:rPr>
                <w:b w:val="0"/>
                <w:webHidden/>
              </w:rPr>
              <w:instrText xml:space="preserve"> PAGEREF _Toc198842800 \h </w:instrText>
            </w:r>
            <w:r w:rsidRPr="003C64D7">
              <w:rPr>
                <w:b w:val="0"/>
                <w:webHidden/>
              </w:rPr>
            </w:r>
            <w:r w:rsidRPr="003C64D7">
              <w:rPr>
                <w:b w:val="0"/>
                <w:webHidden/>
              </w:rPr>
              <w:fldChar w:fldCharType="separate"/>
            </w:r>
            <w:r>
              <w:rPr>
                <w:b w:val="0"/>
                <w:webHidden/>
              </w:rPr>
              <w:t>7</w:t>
            </w:r>
            <w:r w:rsidRPr="003C64D7">
              <w:rPr>
                <w:b w:val="0"/>
                <w:webHidden/>
              </w:rPr>
              <w:fldChar w:fldCharType="end"/>
            </w:r>
          </w:hyperlink>
        </w:p>
        <w:p w14:paraId="0C5D0F78" w14:textId="538C2391"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1" w:history="1">
            <w:r w:rsidRPr="003C64D7">
              <w:rPr>
                <w:rStyle w:val="Lienhypertexte"/>
                <w:b w:val="0"/>
              </w:rPr>
              <w:t>5.</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ACTIVITÉS À RÉALISER</w:t>
            </w:r>
            <w:r w:rsidRPr="003C64D7">
              <w:rPr>
                <w:b w:val="0"/>
                <w:webHidden/>
              </w:rPr>
              <w:tab/>
            </w:r>
            <w:r w:rsidRPr="003C64D7">
              <w:rPr>
                <w:b w:val="0"/>
                <w:webHidden/>
              </w:rPr>
              <w:fldChar w:fldCharType="begin"/>
            </w:r>
            <w:r w:rsidRPr="003C64D7">
              <w:rPr>
                <w:b w:val="0"/>
                <w:webHidden/>
              </w:rPr>
              <w:instrText xml:space="preserve"> PAGEREF _Toc198842801 \h </w:instrText>
            </w:r>
            <w:r w:rsidRPr="003C64D7">
              <w:rPr>
                <w:b w:val="0"/>
                <w:webHidden/>
              </w:rPr>
            </w:r>
            <w:r w:rsidRPr="003C64D7">
              <w:rPr>
                <w:b w:val="0"/>
                <w:webHidden/>
              </w:rPr>
              <w:fldChar w:fldCharType="separate"/>
            </w:r>
            <w:r>
              <w:rPr>
                <w:b w:val="0"/>
                <w:webHidden/>
              </w:rPr>
              <w:t>8</w:t>
            </w:r>
            <w:r w:rsidRPr="003C64D7">
              <w:rPr>
                <w:b w:val="0"/>
                <w:webHidden/>
              </w:rPr>
              <w:fldChar w:fldCharType="end"/>
            </w:r>
          </w:hyperlink>
        </w:p>
        <w:p w14:paraId="6927273D" w14:textId="4874EB5C"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2" w:history="1">
            <w:r w:rsidRPr="003C64D7">
              <w:rPr>
                <w:rStyle w:val="Lienhypertexte"/>
                <w:b w:val="0"/>
              </w:rPr>
              <w:t>6.</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LIVRABLES</w:t>
            </w:r>
            <w:r w:rsidRPr="003C64D7">
              <w:rPr>
                <w:b w:val="0"/>
                <w:webHidden/>
              </w:rPr>
              <w:tab/>
            </w:r>
            <w:r w:rsidRPr="003C64D7">
              <w:rPr>
                <w:b w:val="0"/>
                <w:webHidden/>
              </w:rPr>
              <w:fldChar w:fldCharType="begin"/>
            </w:r>
            <w:r w:rsidRPr="003C64D7">
              <w:rPr>
                <w:b w:val="0"/>
                <w:webHidden/>
              </w:rPr>
              <w:instrText xml:space="preserve"> PAGEREF _Toc198842802 \h </w:instrText>
            </w:r>
            <w:r w:rsidRPr="003C64D7">
              <w:rPr>
                <w:b w:val="0"/>
                <w:webHidden/>
              </w:rPr>
            </w:r>
            <w:r w:rsidRPr="003C64D7">
              <w:rPr>
                <w:b w:val="0"/>
                <w:webHidden/>
              </w:rPr>
              <w:fldChar w:fldCharType="separate"/>
            </w:r>
            <w:r>
              <w:rPr>
                <w:b w:val="0"/>
                <w:webHidden/>
              </w:rPr>
              <w:t>11</w:t>
            </w:r>
            <w:r w:rsidRPr="003C64D7">
              <w:rPr>
                <w:b w:val="0"/>
                <w:webHidden/>
              </w:rPr>
              <w:fldChar w:fldCharType="end"/>
            </w:r>
          </w:hyperlink>
        </w:p>
        <w:p w14:paraId="1E19354A" w14:textId="74807C25"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3" w:history="1">
            <w:r w:rsidRPr="003C64D7">
              <w:rPr>
                <w:rStyle w:val="Lienhypertexte"/>
                <w:b w:val="0"/>
              </w:rPr>
              <w:t>7.</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DUREE ET LIEU D’EXECUTION DE LA MISSION</w:t>
            </w:r>
            <w:r w:rsidRPr="003C64D7">
              <w:rPr>
                <w:b w:val="0"/>
                <w:webHidden/>
              </w:rPr>
              <w:tab/>
            </w:r>
            <w:r w:rsidRPr="003C64D7">
              <w:rPr>
                <w:b w:val="0"/>
                <w:webHidden/>
              </w:rPr>
              <w:fldChar w:fldCharType="begin"/>
            </w:r>
            <w:r w:rsidRPr="003C64D7">
              <w:rPr>
                <w:b w:val="0"/>
                <w:webHidden/>
              </w:rPr>
              <w:instrText xml:space="preserve"> PAGEREF _Toc198842803 \h </w:instrText>
            </w:r>
            <w:r w:rsidRPr="003C64D7">
              <w:rPr>
                <w:b w:val="0"/>
                <w:webHidden/>
              </w:rPr>
            </w:r>
            <w:r w:rsidRPr="003C64D7">
              <w:rPr>
                <w:b w:val="0"/>
                <w:webHidden/>
              </w:rPr>
              <w:fldChar w:fldCharType="separate"/>
            </w:r>
            <w:r>
              <w:rPr>
                <w:b w:val="0"/>
                <w:webHidden/>
              </w:rPr>
              <w:t>13</w:t>
            </w:r>
            <w:r w:rsidRPr="003C64D7">
              <w:rPr>
                <w:b w:val="0"/>
                <w:webHidden/>
              </w:rPr>
              <w:fldChar w:fldCharType="end"/>
            </w:r>
          </w:hyperlink>
        </w:p>
        <w:p w14:paraId="481E2176" w14:textId="0717478A"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4" w:history="1">
            <w:r w:rsidRPr="003C64D7">
              <w:rPr>
                <w:rStyle w:val="Lienhypertexte"/>
                <w:b w:val="0"/>
              </w:rPr>
              <w:t>8.</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shd w:val="clear" w:color="auto" w:fill="FFFFFF"/>
              </w:rPr>
              <w:t>PROFIL DU BUREAU</w:t>
            </w:r>
            <w:r w:rsidRPr="003C64D7">
              <w:rPr>
                <w:b w:val="0"/>
                <w:webHidden/>
              </w:rPr>
              <w:tab/>
            </w:r>
            <w:r w:rsidRPr="003C64D7">
              <w:rPr>
                <w:b w:val="0"/>
                <w:webHidden/>
              </w:rPr>
              <w:fldChar w:fldCharType="begin"/>
            </w:r>
            <w:r w:rsidRPr="003C64D7">
              <w:rPr>
                <w:b w:val="0"/>
                <w:webHidden/>
              </w:rPr>
              <w:instrText xml:space="preserve"> PAGEREF _Toc198842804 \h </w:instrText>
            </w:r>
            <w:r w:rsidRPr="003C64D7">
              <w:rPr>
                <w:b w:val="0"/>
                <w:webHidden/>
              </w:rPr>
            </w:r>
            <w:r w:rsidRPr="003C64D7">
              <w:rPr>
                <w:b w:val="0"/>
                <w:webHidden/>
              </w:rPr>
              <w:fldChar w:fldCharType="separate"/>
            </w:r>
            <w:r>
              <w:rPr>
                <w:b w:val="0"/>
                <w:webHidden/>
              </w:rPr>
              <w:t>15</w:t>
            </w:r>
            <w:r w:rsidRPr="003C64D7">
              <w:rPr>
                <w:b w:val="0"/>
                <w:webHidden/>
              </w:rPr>
              <w:fldChar w:fldCharType="end"/>
            </w:r>
          </w:hyperlink>
        </w:p>
        <w:p w14:paraId="46F693F1" w14:textId="26F9FE97"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5" w:history="1">
            <w:r w:rsidRPr="003C64D7">
              <w:rPr>
                <w:rStyle w:val="Lienhypertexte"/>
                <w:b w:val="0"/>
              </w:rPr>
              <w:t>9.</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shd w:val="clear" w:color="auto" w:fill="FFFFFF"/>
              </w:rPr>
              <w:t>MODE DE SELECTION ET NEGOCIATION DU CONTRAT</w:t>
            </w:r>
            <w:r w:rsidRPr="003C64D7">
              <w:rPr>
                <w:b w:val="0"/>
                <w:webHidden/>
              </w:rPr>
              <w:tab/>
            </w:r>
            <w:r w:rsidRPr="003C64D7">
              <w:rPr>
                <w:b w:val="0"/>
                <w:webHidden/>
              </w:rPr>
              <w:fldChar w:fldCharType="begin"/>
            </w:r>
            <w:r w:rsidRPr="003C64D7">
              <w:rPr>
                <w:b w:val="0"/>
                <w:webHidden/>
              </w:rPr>
              <w:instrText xml:space="preserve"> PAGEREF _Toc198842805 \h </w:instrText>
            </w:r>
            <w:r w:rsidRPr="003C64D7">
              <w:rPr>
                <w:b w:val="0"/>
                <w:webHidden/>
              </w:rPr>
            </w:r>
            <w:r w:rsidRPr="003C64D7">
              <w:rPr>
                <w:b w:val="0"/>
                <w:webHidden/>
              </w:rPr>
              <w:fldChar w:fldCharType="separate"/>
            </w:r>
            <w:r>
              <w:rPr>
                <w:b w:val="0"/>
                <w:webHidden/>
              </w:rPr>
              <w:t>16</w:t>
            </w:r>
            <w:r w:rsidRPr="003C64D7">
              <w:rPr>
                <w:b w:val="0"/>
                <w:webHidden/>
              </w:rPr>
              <w:fldChar w:fldCharType="end"/>
            </w:r>
          </w:hyperlink>
        </w:p>
        <w:p w14:paraId="7C9669DA" w14:textId="64B7F3A5"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6" w:history="1">
            <w:r w:rsidRPr="003C64D7">
              <w:rPr>
                <w:rStyle w:val="Lienhypertexte"/>
                <w:b w:val="0"/>
              </w:rPr>
              <w:t>10.</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PIÈCES CONSTITUTIVES DE LA MANIFESTATION D'INTÉRÊT</w:t>
            </w:r>
            <w:r w:rsidRPr="003C64D7">
              <w:rPr>
                <w:b w:val="0"/>
                <w:webHidden/>
              </w:rPr>
              <w:tab/>
            </w:r>
            <w:r w:rsidRPr="003C64D7">
              <w:rPr>
                <w:b w:val="0"/>
                <w:webHidden/>
              </w:rPr>
              <w:fldChar w:fldCharType="begin"/>
            </w:r>
            <w:r w:rsidRPr="003C64D7">
              <w:rPr>
                <w:b w:val="0"/>
                <w:webHidden/>
              </w:rPr>
              <w:instrText xml:space="preserve"> PAGEREF _Toc198842806 \h </w:instrText>
            </w:r>
            <w:r w:rsidRPr="003C64D7">
              <w:rPr>
                <w:b w:val="0"/>
                <w:webHidden/>
              </w:rPr>
            </w:r>
            <w:r w:rsidRPr="003C64D7">
              <w:rPr>
                <w:b w:val="0"/>
                <w:webHidden/>
              </w:rPr>
              <w:fldChar w:fldCharType="separate"/>
            </w:r>
            <w:r>
              <w:rPr>
                <w:b w:val="0"/>
                <w:webHidden/>
              </w:rPr>
              <w:t>18</w:t>
            </w:r>
            <w:r w:rsidRPr="003C64D7">
              <w:rPr>
                <w:b w:val="0"/>
                <w:webHidden/>
              </w:rPr>
              <w:fldChar w:fldCharType="end"/>
            </w:r>
          </w:hyperlink>
        </w:p>
        <w:p w14:paraId="3167C037" w14:textId="3E383CA5"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7" w:history="1">
            <w:r w:rsidRPr="003C64D7">
              <w:rPr>
                <w:rStyle w:val="Lienhypertexte"/>
                <w:b w:val="0"/>
              </w:rPr>
              <w:t>11.</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RESPONSABILITÉS RESPECTIVES</w:t>
            </w:r>
            <w:r w:rsidRPr="003C64D7">
              <w:rPr>
                <w:b w:val="0"/>
                <w:webHidden/>
              </w:rPr>
              <w:tab/>
            </w:r>
            <w:r w:rsidRPr="003C64D7">
              <w:rPr>
                <w:b w:val="0"/>
                <w:webHidden/>
              </w:rPr>
              <w:fldChar w:fldCharType="begin"/>
            </w:r>
            <w:r w:rsidRPr="003C64D7">
              <w:rPr>
                <w:b w:val="0"/>
                <w:webHidden/>
              </w:rPr>
              <w:instrText xml:space="preserve"> PAGEREF _Toc198842807 \h </w:instrText>
            </w:r>
            <w:r w:rsidRPr="003C64D7">
              <w:rPr>
                <w:b w:val="0"/>
                <w:webHidden/>
              </w:rPr>
            </w:r>
            <w:r w:rsidRPr="003C64D7">
              <w:rPr>
                <w:b w:val="0"/>
                <w:webHidden/>
              </w:rPr>
              <w:fldChar w:fldCharType="separate"/>
            </w:r>
            <w:r>
              <w:rPr>
                <w:b w:val="0"/>
                <w:webHidden/>
              </w:rPr>
              <w:t>21</w:t>
            </w:r>
            <w:r w:rsidRPr="003C64D7">
              <w:rPr>
                <w:b w:val="0"/>
                <w:webHidden/>
              </w:rPr>
              <w:fldChar w:fldCharType="end"/>
            </w:r>
          </w:hyperlink>
        </w:p>
        <w:p w14:paraId="7445C6BC" w14:textId="2C3090D3"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8" w:history="1">
            <w:r w:rsidRPr="003C64D7">
              <w:rPr>
                <w:rStyle w:val="Lienhypertexte"/>
                <w:b w:val="0"/>
              </w:rPr>
              <w:t>12.</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CONFLIT D’INTÉRÊT</w:t>
            </w:r>
            <w:r w:rsidRPr="003C64D7">
              <w:rPr>
                <w:b w:val="0"/>
                <w:webHidden/>
              </w:rPr>
              <w:tab/>
            </w:r>
            <w:r w:rsidRPr="003C64D7">
              <w:rPr>
                <w:b w:val="0"/>
                <w:webHidden/>
              </w:rPr>
              <w:fldChar w:fldCharType="begin"/>
            </w:r>
            <w:r w:rsidRPr="003C64D7">
              <w:rPr>
                <w:b w:val="0"/>
                <w:webHidden/>
              </w:rPr>
              <w:instrText xml:space="preserve"> PAGEREF _Toc198842808 \h </w:instrText>
            </w:r>
            <w:r w:rsidRPr="003C64D7">
              <w:rPr>
                <w:b w:val="0"/>
                <w:webHidden/>
              </w:rPr>
            </w:r>
            <w:r w:rsidRPr="003C64D7">
              <w:rPr>
                <w:b w:val="0"/>
                <w:webHidden/>
              </w:rPr>
              <w:fldChar w:fldCharType="separate"/>
            </w:r>
            <w:r>
              <w:rPr>
                <w:b w:val="0"/>
                <w:webHidden/>
              </w:rPr>
              <w:t>23</w:t>
            </w:r>
            <w:r w:rsidRPr="003C64D7">
              <w:rPr>
                <w:b w:val="0"/>
                <w:webHidden/>
              </w:rPr>
              <w:fldChar w:fldCharType="end"/>
            </w:r>
          </w:hyperlink>
        </w:p>
        <w:p w14:paraId="33E60273" w14:textId="0BF0B058"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09" w:history="1">
            <w:r w:rsidRPr="003C64D7">
              <w:rPr>
                <w:rStyle w:val="Lienhypertexte"/>
                <w:b w:val="0"/>
              </w:rPr>
              <w:t>13.</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CONFIDENTIALITÉ</w:t>
            </w:r>
            <w:r w:rsidRPr="003C64D7">
              <w:rPr>
                <w:b w:val="0"/>
                <w:webHidden/>
              </w:rPr>
              <w:tab/>
            </w:r>
            <w:r w:rsidRPr="003C64D7">
              <w:rPr>
                <w:b w:val="0"/>
                <w:webHidden/>
              </w:rPr>
              <w:fldChar w:fldCharType="begin"/>
            </w:r>
            <w:r w:rsidRPr="003C64D7">
              <w:rPr>
                <w:b w:val="0"/>
                <w:webHidden/>
              </w:rPr>
              <w:instrText xml:space="preserve"> PAGEREF _Toc198842809 \h </w:instrText>
            </w:r>
            <w:r w:rsidRPr="003C64D7">
              <w:rPr>
                <w:b w:val="0"/>
                <w:webHidden/>
              </w:rPr>
            </w:r>
            <w:r w:rsidRPr="003C64D7">
              <w:rPr>
                <w:b w:val="0"/>
                <w:webHidden/>
              </w:rPr>
              <w:fldChar w:fldCharType="separate"/>
            </w:r>
            <w:r>
              <w:rPr>
                <w:b w:val="0"/>
                <w:webHidden/>
              </w:rPr>
              <w:t>25</w:t>
            </w:r>
            <w:r w:rsidRPr="003C64D7">
              <w:rPr>
                <w:b w:val="0"/>
                <w:webHidden/>
              </w:rPr>
              <w:fldChar w:fldCharType="end"/>
            </w:r>
          </w:hyperlink>
        </w:p>
        <w:p w14:paraId="19F8BBD7" w14:textId="2CB17322" w:rsidR="003C64D7" w:rsidRPr="003C64D7" w:rsidRDefault="003C64D7">
          <w:pPr>
            <w:pStyle w:val="TM1"/>
            <w:rPr>
              <w:rFonts w:asciiTheme="minorHAnsi" w:eastAsiaTheme="minorEastAsia" w:hAnsiTheme="minorHAnsi" w:cstheme="minorBidi"/>
              <w:b w:val="0"/>
              <w:kern w:val="2"/>
              <w:sz w:val="24"/>
              <w:szCs w:val="24"/>
              <w:lang w:eastAsia="fr-FR"/>
              <w14:ligatures w14:val="standardContextual"/>
            </w:rPr>
          </w:pPr>
          <w:hyperlink w:anchor="_Toc198842810" w:history="1">
            <w:r w:rsidRPr="003C64D7">
              <w:rPr>
                <w:rStyle w:val="Lienhypertexte"/>
                <w:b w:val="0"/>
              </w:rPr>
              <w:t>14.</w:t>
            </w:r>
            <w:r w:rsidRPr="003C64D7">
              <w:rPr>
                <w:rFonts w:asciiTheme="minorHAnsi" w:eastAsiaTheme="minorEastAsia" w:hAnsiTheme="minorHAnsi" w:cstheme="minorBidi"/>
                <w:b w:val="0"/>
                <w:kern w:val="2"/>
                <w:sz w:val="24"/>
                <w:szCs w:val="24"/>
                <w:lang w:eastAsia="fr-FR"/>
                <w14:ligatures w14:val="standardContextual"/>
              </w:rPr>
              <w:tab/>
            </w:r>
            <w:r w:rsidRPr="003C64D7">
              <w:rPr>
                <w:rStyle w:val="Lienhypertexte"/>
                <w:b w:val="0"/>
              </w:rPr>
              <w:t>ANNEXES</w:t>
            </w:r>
            <w:r w:rsidRPr="003C64D7">
              <w:rPr>
                <w:b w:val="0"/>
                <w:webHidden/>
              </w:rPr>
              <w:tab/>
            </w:r>
            <w:r w:rsidRPr="003C64D7">
              <w:rPr>
                <w:b w:val="0"/>
                <w:webHidden/>
              </w:rPr>
              <w:fldChar w:fldCharType="begin"/>
            </w:r>
            <w:r w:rsidRPr="003C64D7">
              <w:rPr>
                <w:b w:val="0"/>
                <w:webHidden/>
              </w:rPr>
              <w:instrText xml:space="preserve"> PAGEREF _Toc198842810 \h </w:instrText>
            </w:r>
            <w:r w:rsidRPr="003C64D7">
              <w:rPr>
                <w:b w:val="0"/>
                <w:webHidden/>
              </w:rPr>
            </w:r>
            <w:r w:rsidRPr="003C64D7">
              <w:rPr>
                <w:b w:val="0"/>
                <w:webHidden/>
              </w:rPr>
              <w:fldChar w:fldCharType="separate"/>
            </w:r>
            <w:r>
              <w:rPr>
                <w:b w:val="0"/>
                <w:webHidden/>
              </w:rPr>
              <w:t>27</w:t>
            </w:r>
            <w:r w:rsidRPr="003C64D7">
              <w:rPr>
                <w:b w:val="0"/>
                <w:webHidden/>
              </w:rPr>
              <w:fldChar w:fldCharType="end"/>
            </w:r>
          </w:hyperlink>
        </w:p>
        <w:p w14:paraId="72FBABE5" w14:textId="764AD436" w:rsidR="00442220" w:rsidRPr="000A077B" w:rsidRDefault="00C96BA8">
          <w:r w:rsidRPr="003C64D7">
            <w:fldChar w:fldCharType="end"/>
          </w:r>
        </w:p>
      </w:sdtContent>
    </w:sdt>
    <w:p w14:paraId="3BFE5F9D" w14:textId="77777777" w:rsidR="00B56941" w:rsidRDefault="00B56941">
      <w:pPr>
        <w:spacing w:line="240" w:lineRule="auto"/>
        <w:jc w:val="left"/>
      </w:pPr>
      <w:r w:rsidRPr="000A077B">
        <w:br w:type="page"/>
      </w:r>
    </w:p>
    <w:p w14:paraId="4B81F69D" w14:textId="014F0385" w:rsidR="008729D2" w:rsidRPr="008729D2" w:rsidRDefault="008729D2" w:rsidP="008729D2">
      <w:pPr>
        <w:pStyle w:val="Titre1"/>
        <w:spacing w:line="360" w:lineRule="auto"/>
      </w:pPr>
      <w:bookmarkStart w:id="0" w:name="_Toc198842797"/>
      <w:r w:rsidRPr="008729D2">
        <w:lastRenderedPageBreak/>
        <w:t>RÉSUMÉ EXÉCUTIF DES TERMES DE RÉFÉRENCE</w:t>
      </w:r>
      <w:bookmarkEnd w:id="0"/>
    </w:p>
    <w:p w14:paraId="53DEBB94" w14:textId="77777777"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Dans le cadre de la mise en œuvre du Projet de Modernisation de l’Enseignement Supérieur en soutien à l’Employabilité des jeunes diplômés (</w:t>
      </w:r>
      <w:proofErr w:type="spellStart"/>
      <w:r w:rsidRPr="008729D2">
        <w:rPr>
          <w:rFonts w:ascii="Calibri" w:eastAsia="Calibri" w:hAnsi="Calibri" w:cs="Arial"/>
          <w:color w:val="000000"/>
          <w:sz w:val="24"/>
          <w:szCs w:val="24"/>
          <w:lang w:eastAsia="fr-FR"/>
        </w:rPr>
        <w:t>PromESsE</w:t>
      </w:r>
      <w:proofErr w:type="spellEnd"/>
      <w:r w:rsidRPr="008729D2">
        <w:rPr>
          <w:rFonts w:ascii="Calibri" w:eastAsia="Calibri" w:hAnsi="Calibri" w:cs="Arial"/>
          <w:color w:val="000000"/>
          <w:sz w:val="24"/>
          <w:szCs w:val="24"/>
          <w:lang w:eastAsia="fr-FR"/>
        </w:rPr>
        <w:t xml:space="preserve">-TN), financé en partie par la Banque Internationale pour la Reconstruction et le Développement (BIRD) via l’accord de prêt n° 8590-TN, le </w:t>
      </w:r>
      <w:proofErr w:type="gramStart"/>
      <w:r w:rsidRPr="008729D2">
        <w:rPr>
          <w:rFonts w:ascii="Calibri" w:eastAsia="Calibri" w:hAnsi="Calibri" w:cs="Arial"/>
          <w:color w:val="000000"/>
          <w:sz w:val="24"/>
          <w:szCs w:val="24"/>
          <w:lang w:eastAsia="fr-FR"/>
        </w:rPr>
        <w:t>Ministère de l’Enseignement</w:t>
      </w:r>
      <w:proofErr w:type="gramEnd"/>
      <w:r w:rsidRPr="008729D2">
        <w:rPr>
          <w:rFonts w:ascii="Calibri" w:eastAsia="Calibri" w:hAnsi="Calibri" w:cs="Arial"/>
          <w:color w:val="000000"/>
          <w:sz w:val="24"/>
          <w:szCs w:val="24"/>
          <w:lang w:eastAsia="fr-FR"/>
        </w:rPr>
        <w:t xml:space="preserve"> Supérieur et de la Recherche Scientifique (MESRS) a lancé un Programme d’Appui à la Qualité pour le Développement de la Gestion Stratégique des Universités (PAQ-DGSU). Ce programme vise à accompagner les établissements d’enseignement supérieur dans le renforcement de leur gouvernance, la professionnalisation de leur gestion stratégique, et l’amélioration continue de la qualité académique et administrative.</w:t>
      </w:r>
    </w:p>
    <w:p w14:paraId="22CEEEBD" w14:textId="77777777"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C’est dans ce contexte que l’Université de Kairouan a élaboré un projet stratégique intitulé « Initiative vers l’excellence », inscrit dans le cadre du PAQ-DGSU, avec pour finalité d’améliorer les capacités internes de pilotage, de gestion des projets institutionnels et de valorisation de ses résultats à travers une meilleure communication. Pour ce faire, l’université a identifié deux axes d’intervention prioritaires : d’une part, la création d’une cellule de gestion de projets performante et structurée ; d’autre part, le renforcement des outils et pratiques de communication du Centre d’Expertise et d’Innovation (CEI-UK), en vue de mieux valoriser ses expertises, ses partenariats et ses actions.</w:t>
      </w:r>
    </w:p>
    <w:p w14:paraId="77A9978E" w14:textId="77777777"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Les présents termes de référence (TDR) ont pour objet la sélection d’un cabinet de consultants qualifié qui aura pour mission d’accompagner techniquement et méthodologiquement l’Université de Kairouan dans la mise en œuvre de ces deux volets stratégiques. La mission consistera à apporter une assistance de haut niveau dans la structuration organisationnelle de la cellule de gestion de projets, la formalisation de ses processus, la montée en compétences des équipes concernées, ainsi que dans le diagnostic, la conception et la mise en œuvre d’un plan de communication intégré pour le CEI-UK.</w:t>
      </w:r>
    </w:p>
    <w:p w14:paraId="40282D0E" w14:textId="77777777"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La mission s’inscrit dans une logique de transfert de compétences, de renforcement institutionnel, et de professionnalisation des pratiques de gouvernance, avec une approche participative impliquant les différentes parties prenantes internes de l’université. Elle sera réalisée en étroite coordination avec l’équipe projet PAQ-DGSU de l’Université de Kairouan, qui assurera le suivi opérationnel et stratégique des activités.</w:t>
      </w:r>
    </w:p>
    <w:p w14:paraId="60553F56" w14:textId="617C5372"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 xml:space="preserve">Les résultats attendus de cette mission comprennent, entre autres : une cellule de gestion de projets opérationnelle, dotée de mécanismes clairs de coordination et de suivi ; un personnel </w:t>
      </w:r>
      <w:r w:rsidRPr="008729D2">
        <w:rPr>
          <w:rFonts w:ascii="Calibri" w:eastAsia="Calibri" w:hAnsi="Calibri" w:cs="Arial"/>
          <w:color w:val="000000"/>
          <w:sz w:val="24"/>
          <w:szCs w:val="24"/>
          <w:lang w:eastAsia="fr-FR"/>
        </w:rPr>
        <w:lastRenderedPageBreak/>
        <w:t>formé aux outils et méthodes modernes de gestion de projet ; un plan de communication institutionnel formalisé et mis en œuvre au sein du CEI-UK ; et une visibilité accrue des activités innovantes de l’université auprès de ses partenaires socio-économiques.</w:t>
      </w:r>
    </w:p>
    <w:p w14:paraId="7E74A2F1" w14:textId="77777777" w:rsidR="008729D2" w:rsidRDefault="008729D2" w:rsidP="008729D2">
      <w:pPr>
        <w:spacing w:line="360" w:lineRule="auto"/>
        <w:rPr>
          <w:rFonts w:ascii="Calibri" w:eastAsia="Calibri" w:hAnsi="Calibri" w:cs="Arial"/>
          <w:color w:val="000000"/>
          <w:sz w:val="24"/>
          <w:szCs w:val="24"/>
          <w:lang w:eastAsia="fr-FR"/>
        </w:rPr>
      </w:pPr>
      <w:r w:rsidRPr="008729D2">
        <w:rPr>
          <w:rFonts w:ascii="Calibri" w:eastAsia="Calibri" w:hAnsi="Calibri" w:cs="Arial"/>
          <w:color w:val="000000"/>
          <w:sz w:val="24"/>
          <w:szCs w:val="24"/>
          <w:lang w:eastAsia="fr-FR"/>
        </w:rPr>
        <w:t>Le présent document détaille, dans les sections qui suivent, les objectifs spécifiques de la mission, ses bénéficiaires, les activités à réaliser, les livrables attendus, les conditions d’exécution, les critères de sélection, ainsi que les engagements mutuels des parties. Il constitue le cadre de référence pour toute entreprise ou bureau de consultants intéressé à manifester son intérêt et à soumettre une proposition technique et financière en réponse à cet appel.</w:t>
      </w:r>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p>
    <w:p w14:paraId="04DE2497" w14:textId="60036CDF" w:rsidR="001349CA" w:rsidRPr="002F0146" w:rsidRDefault="00382A1D" w:rsidP="008729D2">
      <w:pPr>
        <w:pStyle w:val="Titre1"/>
        <w:spacing w:line="360" w:lineRule="auto"/>
      </w:pPr>
      <w:bookmarkStart w:id="10" w:name="_Toc198842798"/>
      <w:r w:rsidRPr="002F0146">
        <w:t>CONTEXTE DE L’ACTION</w:t>
      </w:r>
      <w:bookmarkEnd w:id="1"/>
      <w:bookmarkEnd w:id="10"/>
    </w:p>
    <w:p w14:paraId="2B69BB79" w14:textId="2A6E8992" w:rsidR="007B461F" w:rsidRPr="007B461F"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 xml:space="preserve">Dans le cadre de sa stratégie de modernisation, le </w:t>
      </w:r>
      <w:r w:rsidR="007A6785" w:rsidRPr="007B461F">
        <w:rPr>
          <w:rFonts w:ascii="Calibri" w:eastAsia="Calibri" w:hAnsi="Calibri" w:cs="Arial"/>
          <w:color w:val="000000"/>
          <w:sz w:val="24"/>
          <w:szCs w:val="24"/>
          <w:lang w:eastAsia="fr-FR"/>
        </w:rPr>
        <w:t>ministère de l’Enseignement</w:t>
      </w:r>
      <w:r w:rsidRPr="007B461F">
        <w:rPr>
          <w:rFonts w:ascii="Calibri" w:eastAsia="Calibri" w:hAnsi="Calibri" w:cs="Arial"/>
          <w:color w:val="000000"/>
          <w:sz w:val="24"/>
          <w:szCs w:val="24"/>
          <w:lang w:eastAsia="fr-FR"/>
        </w:rPr>
        <w:t xml:space="preserve"> Supérieur et de la Recherche Scientifique (MESRS) a initié le Projet de Modernisation de l’Enseignement Supérieur pour l’Employabilité des Jeunes Diplômés (</w:t>
      </w:r>
      <w:proofErr w:type="spellStart"/>
      <w:r w:rsidRPr="007B461F">
        <w:rPr>
          <w:rFonts w:ascii="Calibri" w:eastAsia="Calibri" w:hAnsi="Calibri" w:cs="Arial"/>
          <w:color w:val="000000"/>
          <w:sz w:val="24"/>
          <w:szCs w:val="24"/>
          <w:lang w:eastAsia="fr-FR"/>
        </w:rPr>
        <w:t>PromESsE</w:t>
      </w:r>
      <w:proofErr w:type="spellEnd"/>
      <w:r w:rsidRPr="007B461F">
        <w:rPr>
          <w:rFonts w:ascii="Calibri" w:eastAsia="Calibri" w:hAnsi="Calibri" w:cs="Arial"/>
          <w:color w:val="000000"/>
          <w:sz w:val="24"/>
          <w:szCs w:val="24"/>
          <w:lang w:eastAsia="fr-FR"/>
        </w:rPr>
        <w:t>-TN). Ce projet bénéficie d’un financement partiel de la Banque Internationale pour la Reconstruction et le Développement (BIRD), à travers l’accord de prêt n° 8590-TN.</w:t>
      </w:r>
    </w:p>
    <w:p w14:paraId="1249E3E8" w14:textId="77777777" w:rsidR="007B461F" w:rsidRPr="007B461F"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À ce titre, le MESRS a mis en place un fonds compétitif à destination des établissements d’enseignement supérieur et de recherche scientifique, intitulé Programme d’Appui à la Qualité pour le Développement de la Gestion Stratégique des Universités (PAQ-DGSU). Ce programme vise à appuyer les établissements dans leurs efforts de réforme, conformément aux orientations de la stratégie nationale de l’enseignement supérieur et de la recherche scientifique arrêtée en décembre 2017.</w:t>
      </w:r>
    </w:p>
    <w:p w14:paraId="37B908AF" w14:textId="77777777" w:rsidR="007B461F" w:rsidRPr="007B461F"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Le PAQ-DGSU a pour objectifs principaux le renforcement de la gestion stratégique des universités, la promotion de la bonne gouvernance, de la qualité, de l’autonomie, ainsi que de la redevabilité vis-à-vis de leurs parties prenantes, notamment les acteurs socio-économiques.</w:t>
      </w:r>
    </w:p>
    <w:p w14:paraId="508EED67" w14:textId="77777777" w:rsidR="007B461F" w:rsidRPr="007B461F"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Dans ce cadre, l’Université de Kairouan (UK) a présenté un projet intitulé « Initiative vers l’excellence », qui a été retenu pour financement. Ce projet vise notamment à :</w:t>
      </w:r>
    </w:p>
    <w:p w14:paraId="16365B5E" w14:textId="77777777" w:rsidR="007B461F" w:rsidRPr="007B461F" w:rsidRDefault="007B461F" w:rsidP="008729D2">
      <w:pPr>
        <w:pStyle w:val="Text2"/>
        <w:numPr>
          <w:ilvl w:val="0"/>
          <w:numId w:val="45"/>
        </w:numPr>
        <w:spacing w:after="120" w:line="360" w:lineRule="auto"/>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Créer une cellule de gestion de projets au sein de l’université ;</w:t>
      </w:r>
    </w:p>
    <w:p w14:paraId="3E5BDB8C" w14:textId="77777777" w:rsidR="007B461F" w:rsidRPr="007B461F" w:rsidRDefault="007B461F" w:rsidP="008729D2">
      <w:pPr>
        <w:pStyle w:val="Text2"/>
        <w:numPr>
          <w:ilvl w:val="0"/>
          <w:numId w:val="45"/>
        </w:numPr>
        <w:spacing w:after="120" w:line="360" w:lineRule="auto"/>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Renforcer les capacités de communication du Centre d’Expertise et d’Innovation (CEI-UK).</w:t>
      </w:r>
    </w:p>
    <w:p w14:paraId="65025EC0" w14:textId="77777777" w:rsidR="007B461F" w:rsidRPr="007B461F"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lastRenderedPageBreak/>
        <w:t>Afin de mettre en œuvre ces axes stratégiques, l’Université de Kairouan envisage de recourir aux services d’un bureau de consultants spécialisé, qui sera chargé de fournir une assistance technique et un accompagnement personnalisé tout au long du processus.</w:t>
      </w:r>
    </w:p>
    <w:p w14:paraId="71C46178" w14:textId="119E3602" w:rsidR="000B7F63" w:rsidRPr="000B7F63" w:rsidRDefault="007B461F" w:rsidP="008729D2">
      <w:pPr>
        <w:pStyle w:val="Text2"/>
        <w:spacing w:after="120" w:line="360" w:lineRule="auto"/>
        <w:ind w:left="284"/>
        <w:rPr>
          <w:rFonts w:ascii="Calibri" w:eastAsia="Calibri" w:hAnsi="Calibri" w:cs="Arial"/>
          <w:color w:val="000000"/>
          <w:sz w:val="24"/>
          <w:szCs w:val="24"/>
          <w:lang w:eastAsia="fr-FR"/>
        </w:rPr>
      </w:pPr>
      <w:r w:rsidRPr="007B461F">
        <w:rPr>
          <w:rFonts w:ascii="Calibri" w:eastAsia="Calibri" w:hAnsi="Calibri" w:cs="Arial"/>
          <w:color w:val="000000"/>
          <w:sz w:val="24"/>
          <w:szCs w:val="24"/>
          <w:lang w:eastAsia="fr-FR"/>
        </w:rPr>
        <w:t>Le bureau retenu travaillera en étroite collaboration avec le chef du projet PAQ-DGSU de l’Université de Kairouan, à qui il rendra compte de l’état d’avancement et des résultats de la mission confiée.</w:t>
      </w:r>
      <w:r w:rsidR="000B7F63" w:rsidRPr="000B7F63">
        <w:rPr>
          <w:rFonts w:ascii="Calibri" w:eastAsia="Calibri" w:hAnsi="Calibri" w:cs="Arial"/>
          <w:color w:val="000000"/>
          <w:sz w:val="24"/>
          <w:szCs w:val="24"/>
          <w:lang w:eastAsia="fr-FR"/>
        </w:rPr>
        <w:t xml:space="preserve"> </w:t>
      </w:r>
    </w:p>
    <w:p w14:paraId="32993396" w14:textId="3F571FAD" w:rsidR="00D01A3C" w:rsidRDefault="00382A1D" w:rsidP="008729D2">
      <w:pPr>
        <w:pStyle w:val="Titre1"/>
        <w:spacing w:line="360" w:lineRule="auto"/>
        <w:jc w:val="both"/>
      </w:pPr>
      <w:bookmarkStart w:id="11" w:name="_Toc198842799"/>
      <w:r w:rsidRPr="00FA3AF6">
        <w:t>OBJECTIFS ET RESULTATS ESCOMPTES DE LA MISSION</w:t>
      </w:r>
      <w:bookmarkEnd w:id="11"/>
    </w:p>
    <w:p w14:paraId="16E9BCB2" w14:textId="2994E731" w:rsidR="009110C8" w:rsidRPr="009110C8" w:rsidRDefault="009110C8" w:rsidP="008729D2">
      <w:pPr>
        <w:spacing w:line="360" w:lineRule="auto"/>
        <w:ind w:left="284"/>
        <w:rPr>
          <w:rFonts w:ascii="Calibri" w:eastAsia="Calibri" w:hAnsi="Calibri" w:cs="Arial"/>
          <w:b/>
          <w:bCs/>
          <w:color w:val="000000"/>
          <w:sz w:val="24"/>
          <w:szCs w:val="24"/>
          <w:lang w:eastAsia="fr-FR"/>
        </w:rPr>
      </w:pPr>
      <w:r w:rsidRPr="009110C8">
        <w:rPr>
          <w:rFonts w:ascii="Calibri" w:eastAsia="Calibri" w:hAnsi="Calibri" w:cs="Arial"/>
          <w:b/>
          <w:bCs/>
          <w:color w:val="000000"/>
          <w:sz w:val="24"/>
          <w:szCs w:val="24"/>
          <w:lang w:eastAsia="fr-FR"/>
        </w:rPr>
        <w:t>1</w:t>
      </w:r>
      <w:r w:rsidR="008729D2">
        <w:rPr>
          <w:rFonts w:ascii="Calibri" w:eastAsia="Calibri" w:hAnsi="Calibri" w:cs="Arial"/>
          <w:b/>
          <w:bCs/>
          <w:color w:val="000000"/>
          <w:sz w:val="24"/>
          <w:szCs w:val="24"/>
          <w:lang w:eastAsia="fr-FR"/>
        </w:rPr>
        <w:t>.</w:t>
      </w:r>
      <w:r w:rsidRPr="009110C8">
        <w:rPr>
          <w:rFonts w:ascii="Calibri" w:eastAsia="Calibri" w:hAnsi="Calibri" w:cs="Arial"/>
          <w:b/>
          <w:bCs/>
          <w:color w:val="000000"/>
          <w:sz w:val="24"/>
          <w:szCs w:val="24"/>
          <w:lang w:eastAsia="fr-FR"/>
        </w:rPr>
        <w:t xml:space="preserve"> Objectifs de la mission</w:t>
      </w:r>
    </w:p>
    <w:p w14:paraId="1FF8A759"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La mission confiée au bureau de consultants s’inscrit dans une dynamique de transformation organisationnelle, de renforcement des capacités institutionnelles et de valorisation des résultats de la recherche et de l’innovation au sein de l’Université de Kairouan. Elle vise à accompagner l’université dans deux axes majeurs :</w:t>
      </w:r>
    </w:p>
    <w:p w14:paraId="2138BB07" w14:textId="77777777" w:rsidR="009110C8" w:rsidRPr="009110C8" w:rsidRDefault="009110C8" w:rsidP="008729D2">
      <w:pPr>
        <w:spacing w:line="360" w:lineRule="auto"/>
        <w:ind w:left="284"/>
        <w:rPr>
          <w:rFonts w:ascii="Calibri" w:eastAsia="Calibri" w:hAnsi="Calibri" w:cs="Arial"/>
          <w:b/>
          <w:bCs/>
          <w:color w:val="000000"/>
          <w:sz w:val="24"/>
          <w:szCs w:val="24"/>
          <w:lang w:eastAsia="fr-FR"/>
        </w:rPr>
      </w:pPr>
      <w:r w:rsidRPr="009110C8">
        <w:rPr>
          <w:rFonts w:ascii="Calibri" w:eastAsia="Calibri" w:hAnsi="Calibri" w:cs="Arial"/>
          <w:b/>
          <w:bCs/>
          <w:color w:val="000000"/>
          <w:sz w:val="24"/>
          <w:szCs w:val="24"/>
          <w:lang w:eastAsia="fr-FR"/>
        </w:rPr>
        <w:t>Axe 1 : Création et structuration d’une Cellule de Gestion de Projets (CGP)</w:t>
      </w:r>
    </w:p>
    <w:p w14:paraId="186BD024"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L’objectif est d’établir une cellule opérationnelle, dotée d’un cadre organisationnel, de procédures normalisées et de compétences techniques solides, capable d’initier, planifier, exécuter, suivre et évaluer des projets académiques, scientifiques et partenariaux.</w:t>
      </w:r>
    </w:p>
    <w:p w14:paraId="7B1CAB53"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Plus précisément, cet axe vise à :</w:t>
      </w:r>
    </w:p>
    <w:p w14:paraId="15E57C7A" w14:textId="5F9E9079"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Définir la mission, les attributions et la structure organisationnelle de la Cellule de Gestion de Projets (CGP) ;</w:t>
      </w:r>
    </w:p>
    <w:p w14:paraId="1FE50866"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Élaborer un manuel de procédures pour la gestion du cycle de projet, conforme aux standards nationaux et internationaux (identification, montage, exécution, suivi-évaluation, clôture) ;</w:t>
      </w:r>
    </w:p>
    <w:p w14:paraId="307FEDBF"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Mettre en place des outils et tableaux de bord de gestion adaptés (planning, budget, indicateurs de performance, rapports de suivi) ;</w:t>
      </w:r>
    </w:p>
    <w:p w14:paraId="36D0972C"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Former les membres de la cellule et d’autres parties prenantes à la gestion axée sur les résultats (GAR) et aux bonnes pratiques en matière de gestion de projets.</w:t>
      </w:r>
    </w:p>
    <w:p w14:paraId="7B444434" w14:textId="77777777" w:rsidR="009110C8" w:rsidRPr="009110C8" w:rsidRDefault="009110C8" w:rsidP="008729D2">
      <w:pPr>
        <w:spacing w:line="360" w:lineRule="auto"/>
        <w:ind w:left="284"/>
        <w:rPr>
          <w:rFonts w:ascii="Calibri" w:eastAsia="Calibri" w:hAnsi="Calibri" w:cs="Arial"/>
          <w:b/>
          <w:bCs/>
          <w:color w:val="000000"/>
          <w:sz w:val="24"/>
          <w:szCs w:val="24"/>
          <w:lang w:eastAsia="fr-FR"/>
        </w:rPr>
      </w:pPr>
      <w:r w:rsidRPr="009110C8">
        <w:rPr>
          <w:rFonts w:ascii="Calibri" w:eastAsia="Calibri" w:hAnsi="Calibri" w:cs="Arial"/>
          <w:b/>
          <w:bCs/>
          <w:color w:val="000000"/>
          <w:sz w:val="24"/>
          <w:szCs w:val="24"/>
          <w:lang w:eastAsia="fr-FR"/>
        </w:rPr>
        <w:t>Axe 2 : Renforcement des outils de communication du Centre d’Expertise et d’Innovation (CEI-UK)</w:t>
      </w:r>
    </w:p>
    <w:p w14:paraId="04F97B33"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L’objectif est d’améliorer la visibilité, l’attractivité et l’impact du CEI-UK, en mettant en place une stratégie de communication cohérente et des outils efficaces pour valoriser les activités, les résultats et les partenariats développés par le centre.</w:t>
      </w:r>
    </w:p>
    <w:p w14:paraId="71F81430"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lastRenderedPageBreak/>
        <w:t>Les actions attendues dans ce cadre incluent :</w:t>
      </w:r>
    </w:p>
    <w:p w14:paraId="552B6C46" w14:textId="056F473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La réalisation d’un diagnostic de la communication actuelle du CEI-UK (forces, faiblesses, opportunités, contraintes) ;</w:t>
      </w:r>
    </w:p>
    <w:p w14:paraId="7DE59690"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La définition d’une stratégie de communication intégrée, ciblant les publics internes (étudiants, enseignants, personnel administratif) et externes (partenaires économiques, académiques, institutionnels) ;</w:t>
      </w:r>
    </w:p>
    <w:p w14:paraId="6BCE0A0C"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Le développement de supports et de contenus de communication adaptés (brochures, présentations, newsletter, capsules vidéo, etc.) ;</w:t>
      </w:r>
    </w:p>
    <w:p w14:paraId="5A645263"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La création ou l’amélioration des canaux numériques (site web du CEI, présence sur les réseaux sociaux, plateforme collaborative) ;</w:t>
      </w:r>
    </w:p>
    <w:p w14:paraId="55B98CAF" w14:textId="77777777" w:rsidR="009110C8" w:rsidRPr="009110C8" w:rsidRDefault="009110C8" w:rsidP="008729D2">
      <w:pPr>
        <w:pStyle w:val="Paragraphedeliste"/>
        <w:numPr>
          <w:ilvl w:val="0"/>
          <w:numId w:val="45"/>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La formation du personnel du CEI-UK à l’utilisation des outils numériques et à la gestion de la communication institutionnelle.</w:t>
      </w:r>
    </w:p>
    <w:p w14:paraId="4A5704EB" w14:textId="20D1294C" w:rsidR="009110C8" w:rsidRPr="009110C8" w:rsidRDefault="009110C8" w:rsidP="008729D2">
      <w:pPr>
        <w:spacing w:line="360" w:lineRule="auto"/>
        <w:ind w:left="284"/>
        <w:rPr>
          <w:rFonts w:ascii="Calibri" w:eastAsia="Calibri" w:hAnsi="Calibri" w:cs="Arial"/>
          <w:b/>
          <w:bCs/>
          <w:color w:val="000000"/>
          <w:sz w:val="24"/>
          <w:szCs w:val="24"/>
          <w:lang w:eastAsia="fr-FR"/>
        </w:rPr>
      </w:pPr>
      <w:r w:rsidRPr="009110C8">
        <w:rPr>
          <w:rFonts w:ascii="Calibri" w:eastAsia="Calibri" w:hAnsi="Calibri" w:cs="Arial"/>
          <w:b/>
          <w:bCs/>
          <w:color w:val="000000"/>
          <w:sz w:val="24"/>
          <w:szCs w:val="24"/>
          <w:lang w:eastAsia="fr-FR"/>
        </w:rPr>
        <w:t>2</w:t>
      </w:r>
      <w:r w:rsidR="008729D2">
        <w:rPr>
          <w:rFonts w:ascii="Calibri" w:eastAsia="Calibri" w:hAnsi="Calibri" w:cs="Arial"/>
          <w:b/>
          <w:bCs/>
          <w:color w:val="000000"/>
          <w:sz w:val="24"/>
          <w:szCs w:val="24"/>
          <w:lang w:eastAsia="fr-FR"/>
        </w:rPr>
        <w:t>.</w:t>
      </w:r>
      <w:r w:rsidRPr="009110C8">
        <w:rPr>
          <w:rFonts w:ascii="Calibri" w:eastAsia="Calibri" w:hAnsi="Calibri" w:cs="Arial"/>
          <w:b/>
          <w:bCs/>
          <w:color w:val="000000"/>
          <w:sz w:val="24"/>
          <w:szCs w:val="24"/>
          <w:lang w:eastAsia="fr-FR"/>
        </w:rPr>
        <w:t xml:space="preserve"> Résultats escomptés</w:t>
      </w:r>
    </w:p>
    <w:p w14:paraId="07648211" w14:textId="77777777" w:rsidR="009110C8" w:rsidRPr="009110C8" w:rsidRDefault="009110C8" w:rsidP="008729D2">
      <w:pPr>
        <w:spacing w:line="360" w:lineRule="auto"/>
        <w:ind w:left="284"/>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À l’issue de la mission, les résultats suivants sont attendus :</w:t>
      </w:r>
    </w:p>
    <w:p w14:paraId="35DE7FB9" w14:textId="25F2DAE6" w:rsidR="009110C8" w:rsidRPr="009110C8" w:rsidRDefault="009110C8" w:rsidP="008729D2">
      <w:pPr>
        <w:numPr>
          <w:ilvl w:val="0"/>
          <w:numId w:val="48"/>
        </w:numPr>
        <w:spacing w:line="360" w:lineRule="auto"/>
        <w:ind w:left="709"/>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 xml:space="preserve">Une Cellule de Gestion de Projets (CGP) créée, structurée et opérationnelle, </w:t>
      </w:r>
      <w:proofErr w:type="gramStart"/>
      <w:r w:rsidRPr="009110C8">
        <w:rPr>
          <w:rFonts w:ascii="Calibri" w:eastAsia="Calibri" w:hAnsi="Calibri" w:cs="Arial"/>
          <w:color w:val="000000"/>
          <w:sz w:val="24"/>
          <w:szCs w:val="24"/>
          <w:lang w:eastAsia="fr-FR"/>
        </w:rPr>
        <w:t>disposant:</w:t>
      </w:r>
      <w:proofErr w:type="gramEnd"/>
    </w:p>
    <w:p w14:paraId="33D6A2DE" w14:textId="77777777" w:rsidR="009110C8" w:rsidRPr="009110C8" w:rsidRDefault="009110C8" w:rsidP="008729D2">
      <w:pPr>
        <w:numPr>
          <w:ilvl w:val="1"/>
          <w:numId w:val="49"/>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D’un organigramme fonctionnel et de rôles clairement définis ;</w:t>
      </w:r>
    </w:p>
    <w:p w14:paraId="4C32DD23" w14:textId="77777777" w:rsidR="009110C8" w:rsidRPr="009110C8" w:rsidRDefault="009110C8" w:rsidP="008729D2">
      <w:pPr>
        <w:numPr>
          <w:ilvl w:val="1"/>
          <w:numId w:val="49"/>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D’un manuel de procédures validé et diffusé ;</w:t>
      </w:r>
    </w:p>
    <w:p w14:paraId="565A7449" w14:textId="77777777" w:rsidR="009110C8" w:rsidRPr="009110C8" w:rsidRDefault="009110C8" w:rsidP="008729D2">
      <w:pPr>
        <w:numPr>
          <w:ilvl w:val="1"/>
          <w:numId w:val="49"/>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D’un ensemble d’outils de gestion performants ;</w:t>
      </w:r>
    </w:p>
    <w:p w14:paraId="672BF5ED" w14:textId="77777777" w:rsidR="009110C8" w:rsidRPr="009110C8" w:rsidRDefault="009110C8" w:rsidP="008729D2">
      <w:pPr>
        <w:numPr>
          <w:ilvl w:val="1"/>
          <w:numId w:val="49"/>
        </w:numPr>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D’un personnel formé et mobilisé pour la gestion stratégique des projets.</w:t>
      </w:r>
    </w:p>
    <w:p w14:paraId="1C866409" w14:textId="77777777" w:rsidR="009110C8" w:rsidRPr="009110C8" w:rsidRDefault="009110C8" w:rsidP="008729D2">
      <w:pPr>
        <w:numPr>
          <w:ilvl w:val="0"/>
          <w:numId w:val="48"/>
        </w:numPr>
        <w:spacing w:line="360" w:lineRule="auto"/>
        <w:ind w:left="709"/>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Un renforcement significatif des capacités de communication du CEI-UK, matérialisé par :</w:t>
      </w:r>
    </w:p>
    <w:p w14:paraId="6AB86610" w14:textId="77777777" w:rsidR="009110C8" w:rsidRPr="009110C8" w:rsidRDefault="009110C8" w:rsidP="008729D2">
      <w:pPr>
        <w:numPr>
          <w:ilvl w:val="1"/>
          <w:numId w:val="49"/>
        </w:numPr>
        <w:tabs>
          <w:tab w:val="num" w:pos="1440"/>
        </w:tabs>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Une stratégie de communication claire, validée et mise en œuvre ;</w:t>
      </w:r>
    </w:p>
    <w:p w14:paraId="3F3067E0" w14:textId="77777777" w:rsidR="009110C8" w:rsidRPr="009110C8" w:rsidRDefault="009110C8" w:rsidP="008729D2">
      <w:pPr>
        <w:numPr>
          <w:ilvl w:val="1"/>
          <w:numId w:val="49"/>
        </w:numPr>
        <w:tabs>
          <w:tab w:val="num" w:pos="1440"/>
        </w:tabs>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Des supports de communication attractifs et pertinents produits ;</w:t>
      </w:r>
    </w:p>
    <w:p w14:paraId="3F0DE413" w14:textId="77777777" w:rsidR="009110C8" w:rsidRPr="009110C8" w:rsidRDefault="009110C8" w:rsidP="008729D2">
      <w:pPr>
        <w:numPr>
          <w:ilvl w:val="1"/>
          <w:numId w:val="49"/>
        </w:numPr>
        <w:tabs>
          <w:tab w:val="num" w:pos="1440"/>
        </w:tabs>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Une amélioration visible de la présence digitale et de l’interaction avec les partenaires ;</w:t>
      </w:r>
    </w:p>
    <w:p w14:paraId="12F395BB" w14:textId="77777777" w:rsidR="009110C8" w:rsidRPr="009110C8" w:rsidRDefault="009110C8" w:rsidP="008729D2">
      <w:pPr>
        <w:numPr>
          <w:ilvl w:val="1"/>
          <w:numId w:val="49"/>
        </w:numPr>
        <w:tabs>
          <w:tab w:val="num" w:pos="1440"/>
        </w:tabs>
        <w:spacing w:line="360" w:lineRule="auto"/>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Un personnel sensibilisé et formé à la communication et à l’utilisation des outils numériques.</w:t>
      </w:r>
    </w:p>
    <w:p w14:paraId="25C3DED5" w14:textId="77777777" w:rsidR="009110C8" w:rsidRPr="009110C8" w:rsidRDefault="009110C8" w:rsidP="008729D2">
      <w:pPr>
        <w:numPr>
          <w:ilvl w:val="0"/>
          <w:numId w:val="48"/>
        </w:numPr>
        <w:spacing w:line="360" w:lineRule="auto"/>
        <w:ind w:left="709"/>
        <w:rPr>
          <w:rFonts w:ascii="Calibri" w:eastAsia="Calibri" w:hAnsi="Calibri" w:cs="Arial"/>
          <w:color w:val="000000"/>
          <w:sz w:val="24"/>
          <w:szCs w:val="24"/>
          <w:lang w:eastAsia="fr-FR"/>
        </w:rPr>
      </w:pPr>
      <w:r w:rsidRPr="009110C8">
        <w:rPr>
          <w:rFonts w:ascii="Calibri" w:eastAsia="Calibri" w:hAnsi="Calibri" w:cs="Arial"/>
          <w:color w:val="000000"/>
          <w:sz w:val="24"/>
          <w:szCs w:val="24"/>
          <w:lang w:eastAsia="fr-FR"/>
        </w:rPr>
        <w:t>Une meilleure visibilité de l’Université de Kairouan et de ses initiatives d’excellence, notamment auprès des partenaires institutionnels, académiques et économiques, grâce à une communication plus stratégique et à une gestion de projets plus structurée et efficace.</w:t>
      </w:r>
    </w:p>
    <w:p w14:paraId="2DDB944D" w14:textId="5C19324F" w:rsidR="00092908" w:rsidRDefault="00382A1D" w:rsidP="007854B9">
      <w:pPr>
        <w:pStyle w:val="Titre1"/>
      </w:pPr>
      <w:bookmarkStart w:id="12" w:name="_Toc198842800"/>
      <w:r w:rsidRPr="002F0146">
        <w:lastRenderedPageBreak/>
        <w:t>BENEFICIAIRES DE LA MISSION</w:t>
      </w:r>
      <w:bookmarkEnd w:id="12"/>
    </w:p>
    <w:p w14:paraId="02F56AE2" w14:textId="77777777" w:rsidR="00904991" w:rsidRPr="00904991" w:rsidRDefault="00904991" w:rsidP="00904991">
      <w:pPr>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La mission d’assistance technique et d’accompagnement mise en œuvre dans le cadre du projet « Initiative vers l’excellence » de l’Université de Kairouan s’adresse à un ensemble d’acteurs et de structures, à différents niveaux de responsabilité et d’implication. Ces bénéficiaires, tant directs qu’indirects, seront impactés positivement par les résultats de la mission, tant sur le plan institutionnel que sur celui du renforcement des capacités individuelles et collectives.</w:t>
      </w:r>
    </w:p>
    <w:p w14:paraId="1C121C92" w14:textId="410C6306" w:rsidR="00904991" w:rsidRPr="00904991" w:rsidRDefault="00904991" w:rsidP="00904991">
      <w:pPr>
        <w:spacing w:line="360" w:lineRule="auto"/>
        <w:ind w:left="284"/>
        <w:rPr>
          <w:rFonts w:ascii="Calibri" w:eastAsia="Calibri" w:hAnsi="Calibri" w:cs="Arial"/>
          <w:b/>
          <w:bCs/>
          <w:color w:val="000000"/>
          <w:sz w:val="24"/>
          <w:szCs w:val="24"/>
          <w:lang w:eastAsia="fr-FR"/>
        </w:rPr>
      </w:pPr>
      <w:r w:rsidRPr="00904991">
        <w:rPr>
          <w:rFonts w:ascii="Calibri" w:eastAsia="Calibri" w:hAnsi="Calibri" w:cs="Arial"/>
          <w:b/>
          <w:bCs/>
          <w:color w:val="000000"/>
          <w:sz w:val="24"/>
          <w:szCs w:val="24"/>
          <w:lang w:eastAsia="fr-FR"/>
        </w:rPr>
        <w:t>1</w:t>
      </w:r>
      <w:r w:rsidR="001904BD">
        <w:rPr>
          <w:rFonts w:ascii="Calibri" w:eastAsia="Calibri" w:hAnsi="Calibri" w:cs="Arial"/>
          <w:b/>
          <w:bCs/>
          <w:color w:val="000000"/>
          <w:sz w:val="24"/>
          <w:szCs w:val="24"/>
          <w:lang w:eastAsia="fr-FR"/>
        </w:rPr>
        <w:t>.</w:t>
      </w:r>
      <w:r w:rsidRPr="00904991">
        <w:rPr>
          <w:rFonts w:ascii="Calibri" w:eastAsia="Calibri" w:hAnsi="Calibri" w:cs="Arial"/>
          <w:b/>
          <w:bCs/>
          <w:color w:val="000000"/>
          <w:sz w:val="24"/>
          <w:szCs w:val="24"/>
          <w:lang w:eastAsia="fr-FR"/>
        </w:rPr>
        <w:t xml:space="preserve"> Bénéficiaires directs</w:t>
      </w:r>
    </w:p>
    <w:p w14:paraId="7DDED6EB" w14:textId="77777777" w:rsidR="00904991" w:rsidRPr="00904991" w:rsidRDefault="00904991" w:rsidP="00904991">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1. La Présidence de l’Université de Kairouan</w:t>
      </w:r>
    </w:p>
    <w:p w14:paraId="68E7E9F5"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En tant qu’acteur central dans la stratégie de développement de l’université, la Présidence bénéficiera de l’amélioration des outils de pilotage stratégique, notamment à travers la structuration de la Cellule de Gestion de Projets.</w:t>
      </w:r>
    </w:p>
    <w:p w14:paraId="24074E1F"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 renforcement des capacités en gestion stratégique et communication viendra appuyer la gouvernance globale de l’établissement et sa visibilité à l’échelle nationale et internationale.</w:t>
      </w:r>
    </w:p>
    <w:p w14:paraId="474CC73D" w14:textId="77777777" w:rsidR="00904991" w:rsidRPr="00904991" w:rsidRDefault="00904991" w:rsidP="00904991">
      <w:pPr>
        <w:spacing w:line="360" w:lineRule="auto"/>
        <w:ind w:left="567"/>
        <w:rPr>
          <w:rFonts w:ascii="Calibri" w:eastAsia="Calibri" w:hAnsi="Calibri" w:cs="Arial"/>
          <w:b/>
          <w:bCs/>
          <w:color w:val="000000"/>
          <w:sz w:val="24"/>
          <w:szCs w:val="24"/>
          <w:lang w:eastAsia="fr-FR"/>
        </w:rPr>
      </w:pPr>
      <w:r w:rsidRPr="00904991">
        <w:rPr>
          <w:rFonts w:ascii="Calibri" w:eastAsia="Calibri" w:hAnsi="Calibri" w:cs="Arial"/>
          <w:color w:val="000000"/>
          <w:sz w:val="24"/>
          <w:szCs w:val="24"/>
          <w:lang w:eastAsia="fr-FR"/>
        </w:rPr>
        <w:t>2. La Cellule de Gestion de Projets (CGP)</w:t>
      </w:r>
      <w:r w:rsidRPr="00904991">
        <w:rPr>
          <w:rFonts w:ascii="Calibri" w:eastAsia="Calibri" w:hAnsi="Calibri" w:cs="Arial"/>
          <w:b/>
          <w:bCs/>
          <w:color w:val="000000"/>
          <w:sz w:val="24"/>
          <w:szCs w:val="24"/>
          <w:lang w:eastAsia="fr-FR"/>
        </w:rPr>
        <w:t xml:space="preserve"> </w:t>
      </w:r>
      <w:r w:rsidRPr="00904991">
        <w:rPr>
          <w:rFonts w:ascii="Calibri" w:eastAsia="Calibri" w:hAnsi="Calibri" w:cs="Arial"/>
          <w:color w:val="000000"/>
          <w:sz w:val="24"/>
          <w:szCs w:val="24"/>
          <w:lang w:eastAsia="fr-FR"/>
        </w:rPr>
        <w:t>– en cours de création</w:t>
      </w:r>
    </w:p>
    <w:p w14:paraId="6784500A"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Cette cellule constituera le principal bénéficiaire des actions de structuration, de formation, et de dotation en outils.</w:t>
      </w:r>
    </w:p>
    <w:p w14:paraId="59FF8A84"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membres de la CGP seront formés à la gestion du cycle de projet, à la gestion axée sur les résultats, à la planification stratégique, et à l’évaluation de la performance.</w:t>
      </w:r>
    </w:p>
    <w:p w14:paraId="3B71BF99"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Ils disposeront d’un cadre de travail organisé, efficient et soutenu par des procédures internes claires.</w:t>
      </w:r>
    </w:p>
    <w:p w14:paraId="15D01BAA" w14:textId="77777777" w:rsidR="00904991" w:rsidRPr="00904991" w:rsidRDefault="00904991" w:rsidP="00904991">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3. Le Centre d’Expertise et d’Innovation (CEI-UK)</w:t>
      </w:r>
    </w:p>
    <w:p w14:paraId="6BC1FC62"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 CEI-UK bénéficiera directement de l’élaboration et de la mise en œuvre d’une stratégie de communication intégrée, visant à renforcer sa visibilité et à valoriser ses activités.</w:t>
      </w:r>
    </w:p>
    <w:p w14:paraId="0BFC1B37"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équipes du centre recevront une formation spécifique sur la communication institutionnelle, les outils numériques, et la production de contenus multimédias.</w:t>
      </w:r>
    </w:p>
    <w:p w14:paraId="61ACB7C3"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 centre pourra améliorer son attractivité auprès des étudiants, des chercheurs, et des partenaires extérieurs.</w:t>
      </w:r>
    </w:p>
    <w:p w14:paraId="3A12A92E" w14:textId="77777777" w:rsidR="00904991" w:rsidRPr="00904991" w:rsidRDefault="00904991" w:rsidP="00904991">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4. L’équipe du projet PAQ-DGSU à l’Université de Kairouan</w:t>
      </w:r>
    </w:p>
    <w:p w14:paraId="78F10E6B"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membres de cette équipe bénéficieront d’un accompagnement rapproché, tant sur le plan méthodologique que stratégique, pour assurer la bonne mise en œuvre du projet.</w:t>
      </w:r>
    </w:p>
    <w:p w14:paraId="52C30E5D"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lastRenderedPageBreak/>
        <w:t>Ils seront impliqués dans le suivi de la mission, la validation des livrables, et la capitalisation sur les pratiques recommandées.</w:t>
      </w:r>
    </w:p>
    <w:p w14:paraId="200AEA6B" w14:textId="18D5252A" w:rsidR="00904991" w:rsidRPr="00904991" w:rsidRDefault="00904991" w:rsidP="00904991">
      <w:pPr>
        <w:spacing w:line="360" w:lineRule="auto"/>
        <w:ind w:left="284"/>
        <w:rPr>
          <w:rFonts w:ascii="Calibri" w:eastAsia="Calibri" w:hAnsi="Calibri" w:cs="Arial"/>
          <w:b/>
          <w:bCs/>
          <w:color w:val="000000"/>
          <w:sz w:val="24"/>
          <w:szCs w:val="24"/>
          <w:lang w:eastAsia="fr-FR"/>
        </w:rPr>
      </w:pPr>
      <w:r w:rsidRPr="00904991">
        <w:rPr>
          <w:rFonts w:ascii="Calibri" w:eastAsia="Calibri" w:hAnsi="Calibri" w:cs="Arial"/>
          <w:b/>
          <w:bCs/>
          <w:color w:val="000000"/>
          <w:sz w:val="24"/>
          <w:szCs w:val="24"/>
          <w:lang w:eastAsia="fr-FR"/>
        </w:rPr>
        <w:t>2</w:t>
      </w:r>
      <w:r w:rsidR="001904BD">
        <w:rPr>
          <w:rFonts w:ascii="Calibri" w:eastAsia="Calibri" w:hAnsi="Calibri" w:cs="Arial"/>
          <w:b/>
          <w:bCs/>
          <w:color w:val="000000"/>
          <w:sz w:val="24"/>
          <w:szCs w:val="24"/>
          <w:lang w:eastAsia="fr-FR"/>
        </w:rPr>
        <w:t>.</w:t>
      </w:r>
      <w:r w:rsidRPr="00904991">
        <w:rPr>
          <w:rFonts w:ascii="Calibri" w:eastAsia="Calibri" w:hAnsi="Calibri" w:cs="Arial"/>
          <w:b/>
          <w:bCs/>
          <w:color w:val="000000"/>
          <w:sz w:val="24"/>
          <w:szCs w:val="24"/>
          <w:lang w:eastAsia="fr-FR"/>
        </w:rPr>
        <w:t xml:space="preserve"> Bénéficiaires indirects</w:t>
      </w:r>
    </w:p>
    <w:p w14:paraId="5DCFBC2C" w14:textId="77777777" w:rsidR="00904991" w:rsidRPr="00904991" w:rsidRDefault="00904991" w:rsidP="00881199">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1. Les établissements et facultés affiliés à l’Université de Kairouan</w:t>
      </w:r>
    </w:p>
    <w:p w14:paraId="0572D1C2"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À moyen terme, les facultés et instituts relevant de l’université profiteront des retombées positives du développement de la CGP et de la montée en compétences du CEI.</w:t>
      </w:r>
    </w:p>
    <w:p w14:paraId="20E5B6ED"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Ils pourront être accompagnés dans leurs propres projets, bénéficier de modèles de gestion reproductibles, et être mieux représentés dans les réseaux académiques et de recherche.</w:t>
      </w:r>
    </w:p>
    <w:p w14:paraId="27A76576" w14:textId="77777777" w:rsidR="00904991" w:rsidRPr="00904991" w:rsidRDefault="00904991" w:rsidP="00881199">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2. Les enseignants-chercheurs et personnels administratifs</w:t>
      </w:r>
    </w:p>
    <w:p w14:paraId="5BEC1EA8"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Par la professionnalisation accrue de la gestion des projets et l’amélioration des dispositifs de communication, le personnel de l’université aura accès à un environnement de travail plus structuré, mieux soutenu, et orienté vers la performance.</w:t>
      </w:r>
    </w:p>
    <w:p w14:paraId="0C60F51E"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opportunités de formation, de financement de projets et de collaboration seront mieux identifiées, promues et accompagnées.</w:t>
      </w:r>
    </w:p>
    <w:p w14:paraId="7EA82A74" w14:textId="77777777" w:rsidR="00904991" w:rsidRPr="00904991" w:rsidRDefault="00904991" w:rsidP="00881199">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3. Les étudiants de l’Université de Kairouan</w:t>
      </w:r>
    </w:p>
    <w:p w14:paraId="1471AAF1"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étudiants bénéficieront indirectement d’une université plus performante, mieux gérée, et plus visible.</w:t>
      </w:r>
    </w:p>
    <w:p w14:paraId="67B78A55"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Ils auront accès à des initiatives et projets de meilleure qualité, à des ressources valorisées et à des canaux de communication améliorés pour l’information, l’orientation et l’insertion professionnelle.</w:t>
      </w:r>
    </w:p>
    <w:p w14:paraId="0742D438" w14:textId="77777777" w:rsidR="00904991" w:rsidRPr="00904991" w:rsidRDefault="00904991" w:rsidP="00881199">
      <w:pPr>
        <w:spacing w:line="360" w:lineRule="auto"/>
        <w:ind w:left="567"/>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4. Les partenaires socio-économiques et institutionnels</w:t>
      </w:r>
    </w:p>
    <w:p w14:paraId="29D42D0E" w14:textId="77777777" w:rsidR="00904991" w:rsidRPr="00904991" w:rsidRDefault="00904991" w:rsidP="00904991">
      <w:pPr>
        <w:tabs>
          <w:tab w:val="num" w:pos="720"/>
        </w:tabs>
        <w:spacing w:line="360" w:lineRule="auto"/>
        <w:ind w:left="284"/>
        <w:rPr>
          <w:rFonts w:ascii="Calibri" w:eastAsia="Calibri" w:hAnsi="Calibri" w:cs="Arial"/>
          <w:color w:val="000000"/>
          <w:sz w:val="24"/>
          <w:szCs w:val="24"/>
          <w:lang w:eastAsia="fr-FR"/>
        </w:rPr>
      </w:pPr>
      <w:r w:rsidRPr="00904991">
        <w:rPr>
          <w:rFonts w:ascii="Calibri" w:eastAsia="Calibri" w:hAnsi="Calibri" w:cs="Arial"/>
          <w:color w:val="000000"/>
          <w:sz w:val="24"/>
          <w:szCs w:val="24"/>
          <w:lang w:eastAsia="fr-FR"/>
        </w:rPr>
        <w:t>Les entreprises, institutions publiques, ONG et partenaires internationaux verront émerger un interlocuteur plus structuré, avec des capacités accrues pour développer des partenariats, monter des projets collaboratifs et valoriser l’innovation et l’expertise locale.</w:t>
      </w:r>
    </w:p>
    <w:p w14:paraId="4BD13B37" w14:textId="77777777" w:rsidR="00904991" w:rsidRPr="00904991" w:rsidRDefault="00904991" w:rsidP="00904991">
      <w:pPr>
        <w:tabs>
          <w:tab w:val="num" w:pos="720"/>
        </w:tabs>
        <w:spacing w:line="360" w:lineRule="auto"/>
        <w:ind w:left="284"/>
      </w:pPr>
      <w:r w:rsidRPr="00904991">
        <w:rPr>
          <w:rFonts w:ascii="Calibri" w:eastAsia="Calibri" w:hAnsi="Calibri" w:cs="Arial"/>
          <w:color w:val="000000"/>
          <w:sz w:val="24"/>
          <w:szCs w:val="24"/>
          <w:lang w:eastAsia="fr-FR"/>
        </w:rPr>
        <w:t>Le renforcement de la communication du CEI facilitera l’accès à l’offre de services, de compétences et de projets portés par l’université</w:t>
      </w:r>
      <w:r w:rsidRPr="00904991">
        <w:t>.</w:t>
      </w:r>
    </w:p>
    <w:p w14:paraId="65461C6F" w14:textId="77777777" w:rsidR="00273307" w:rsidRDefault="00273307" w:rsidP="001904BD">
      <w:pPr>
        <w:pStyle w:val="Titre1"/>
        <w:spacing w:line="360" w:lineRule="auto"/>
      </w:pPr>
      <w:bookmarkStart w:id="13" w:name="_Toc198842801"/>
      <w:r w:rsidRPr="00273307">
        <w:t>ACTIVITÉS À RÉALISER</w:t>
      </w:r>
      <w:bookmarkEnd w:id="13"/>
    </w:p>
    <w:p w14:paraId="364F9CC2" w14:textId="2DC34880" w:rsidR="00273307" w:rsidRPr="00273307" w:rsidRDefault="00273307" w:rsidP="001904BD">
      <w:p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 xml:space="preserve">La mission confiée au bureau de consultants s’articulera autour d’un ensemble structuré d’activités, organisées selon les deux axes stratégiques du projet « Initiative vers </w:t>
      </w:r>
      <w:proofErr w:type="gramStart"/>
      <w:r w:rsidRPr="00273307">
        <w:rPr>
          <w:rFonts w:asciiTheme="minorHAnsi" w:eastAsia="Calibri" w:hAnsiTheme="minorHAnsi" w:cstheme="minorHAnsi"/>
          <w:color w:val="000000"/>
          <w:sz w:val="24"/>
          <w:szCs w:val="24"/>
          <w:lang w:eastAsia="fr-FR"/>
        </w:rPr>
        <w:t>l’excellence»</w:t>
      </w:r>
      <w:proofErr w:type="gramEnd"/>
      <w:r w:rsidRPr="00273307">
        <w:rPr>
          <w:rFonts w:asciiTheme="minorHAnsi" w:eastAsia="Calibri" w:hAnsiTheme="minorHAnsi" w:cstheme="minorHAnsi"/>
          <w:color w:val="000000"/>
          <w:sz w:val="24"/>
          <w:szCs w:val="24"/>
          <w:lang w:eastAsia="fr-FR"/>
        </w:rPr>
        <w:t>. Ces activités permettront d’atteindre les objectifs fixés et de générer les résultats escomptés, en impliquant activement les différents acteurs de l’université.</w:t>
      </w:r>
    </w:p>
    <w:p w14:paraId="273D9CF7" w14:textId="77777777" w:rsidR="00273307" w:rsidRPr="00273307" w:rsidRDefault="00273307" w:rsidP="001904BD">
      <w:pPr>
        <w:spacing w:line="360" w:lineRule="auto"/>
        <w:rPr>
          <w:rFonts w:asciiTheme="minorHAnsi" w:eastAsia="Calibri" w:hAnsiTheme="minorHAnsi" w:cstheme="minorHAnsi"/>
          <w:b/>
          <w:bCs/>
          <w:color w:val="000000"/>
          <w:sz w:val="24"/>
          <w:szCs w:val="24"/>
          <w:lang w:eastAsia="fr-FR"/>
        </w:rPr>
      </w:pPr>
      <w:r w:rsidRPr="00273307">
        <w:rPr>
          <w:rFonts w:asciiTheme="minorHAnsi" w:eastAsia="Calibri" w:hAnsiTheme="minorHAnsi" w:cstheme="minorHAnsi"/>
          <w:b/>
          <w:bCs/>
          <w:color w:val="000000"/>
          <w:sz w:val="24"/>
          <w:szCs w:val="24"/>
          <w:lang w:eastAsia="fr-FR"/>
        </w:rPr>
        <w:lastRenderedPageBreak/>
        <w:t>Axe 1 : Création et structuration de la Cellule de Gestion de Projets (CGP)</w:t>
      </w:r>
    </w:p>
    <w:p w14:paraId="01BB6515" w14:textId="0191C205" w:rsidR="00273307" w:rsidRPr="001904BD" w:rsidRDefault="00241F22" w:rsidP="001904BD">
      <w:pPr>
        <w:spacing w:line="360" w:lineRule="auto"/>
        <w:ind w:left="284"/>
        <w:rPr>
          <w:rFonts w:asciiTheme="minorHAnsi" w:eastAsia="Calibri" w:hAnsiTheme="minorHAnsi" w:cstheme="minorHAnsi"/>
          <w:color w:val="000000"/>
          <w:sz w:val="24"/>
          <w:szCs w:val="24"/>
          <w:lang w:eastAsia="fr-FR"/>
        </w:rPr>
      </w:pPr>
      <w:r w:rsidRPr="001904BD">
        <w:rPr>
          <w:rFonts w:asciiTheme="minorHAnsi" w:eastAsia="Calibri" w:hAnsiTheme="minorHAnsi" w:cstheme="minorHAnsi"/>
          <w:color w:val="000000"/>
          <w:sz w:val="24"/>
          <w:szCs w:val="24"/>
          <w:lang w:eastAsia="fr-FR"/>
        </w:rPr>
        <w:t>1</w:t>
      </w:r>
      <w:r w:rsidR="005970A0" w:rsidRPr="001904BD">
        <w:rPr>
          <w:rFonts w:asciiTheme="minorHAnsi" w:eastAsia="Calibri" w:hAnsiTheme="minorHAnsi" w:cstheme="minorHAnsi"/>
          <w:color w:val="000000"/>
          <w:sz w:val="24"/>
          <w:szCs w:val="24"/>
          <w:lang w:eastAsia="fr-FR"/>
        </w:rPr>
        <w:t>-</w:t>
      </w:r>
      <w:r w:rsidRPr="001904BD">
        <w:rPr>
          <w:rFonts w:asciiTheme="minorHAnsi" w:eastAsia="Calibri" w:hAnsiTheme="minorHAnsi" w:cstheme="minorHAnsi"/>
          <w:color w:val="000000"/>
          <w:sz w:val="24"/>
          <w:szCs w:val="24"/>
          <w:lang w:eastAsia="fr-FR"/>
        </w:rPr>
        <w:t xml:space="preserve"> </w:t>
      </w:r>
      <w:r w:rsidR="00273307" w:rsidRPr="001904BD">
        <w:rPr>
          <w:rFonts w:asciiTheme="minorHAnsi" w:eastAsia="Calibri" w:hAnsiTheme="minorHAnsi" w:cstheme="minorHAnsi"/>
          <w:color w:val="000000"/>
          <w:sz w:val="24"/>
          <w:szCs w:val="24"/>
          <w:lang w:eastAsia="fr-FR"/>
        </w:rPr>
        <w:t>Diagnostic et analyse de l’existant</w:t>
      </w:r>
    </w:p>
    <w:p w14:paraId="0D2196B2" w14:textId="1FB02AA7" w:rsidR="00273307" w:rsidRPr="001904BD"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1904BD">
        <w:rPr>
          <w:rFonts w:asciiTheme="minorHAnsi" w:eastAsia="Calibri" w:hAnsiTheme="minorHAnsi" w:cstheme="minorHAnsi"/>
          <w:color w:val="000000"/>
          <w:sz w:val="24"/>
          <w:szCs w:val="24"/>
          <w:lang w:eastAsia="fr-FR"/>
        </w:rPr>
        <w:t>Réalisation d’un état des lieux des pratiques actuelles en matière de gestion de projets au sein de l’Université de Kairouan.</w:t>
      </w:r>
    </w:p>
    <w:p w14:paraId="5C9EE9C1"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Analyse des forces, faiblesses, opportunités et menaces (analyse SWOT) relatives à la structuration d’une cellule interne de gestion de projets.</w:t>
      </w:r>
    </w:p>
    <w:p w14:paraId="577A7FB2"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Identification des ressources humaines et logistiques disponibles et des besoins en renforcement de capacités.</w:t>
      </w:r>
    </w:p>
    <w:p w14:paraId="1181C47B" w14:textId="6A326DA0"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2</w:t>
      </w:r>
      <w:r w:rsidR="00241F22" w:rsidRPr="001904BD">
        <w:rPr>
          <w:rFonts w:asciiTheme="minorHAnsi" w:eastAsia="Calibri" w:hAnsiTheme="minorHAnsi" w:cstheme="minorHAnsi"/>
          <w:color w:val="000000"/>
          <w:sz w:val="24"/>
          <w:szCs w:val="24"/>
          <w:lang w:eastAsia="fr-FR"/>
        </w:rPr>
        <w:t>- Conception</w:t>
      </w:r>
      <w:r w:rsidRPr="00273307">
        <w:rPr>
          <w:rFonts w:asciiTheme="minorHAnsi" w:eastAsia="Calibri" w:hAnsiTheme="minorHAnsi" w:cstheme="minorHAnsi"/>
          <w:color w:val="000000"/>
          <w:sz w:val="24"/>
          <w:szCs w:val="24"/>
          <w:lang w:eastAsia="fr-FR"/>
        </w:rPr>
        <w:t xml:space="preserve"> organisationnelle et institutionnelle de la CGP</w:t>
      </w:r>
    </w:p>
    <w:p w14:paraId="3A5B5CFA"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Élaboration d’une note conceptuelle décrivant la vision, la mission, les objectifs et les fonctions clés de la future cellule.</w:t>
      </w:r>
    </w:p>
    <w:p w14:paraId="5E0AC8CC"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Proposition d’un organigramme fonctionnel, incluant les profils requis, les rôles et responsabilités.</w:t>
      </w:r>
    </w:p>
    <w:p w14:paraId="5EC61C1D"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Définition des relations hiérarchiques et fonctionnelles avec les autres entités de l’université (présidence, facultés, services administratifs).</w:t>
      </w:r>
    </w:p>
    <w:p w14:paraId="713174DA" w14:textId="2F8F3BCA"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3</w:t>
      </w:r>
      <w:r w:rsidR="005970A0" w:rsidRPr="001904BD">
        <w:rPr>
          <w:rFonts w:asciiTheme="minorHAnsi" w:eastAsia="Calibri" w:hAnsiTheme="minorHAnsi" w:cstheme="minorHAnsi"/>
          <w:color w:val="000000"/>
          <w:sz w:val="24"/>
          <w:szCs w:val="24"/>
          <w:lang w:eastAsia="fr-FR"/>
        </w:rPr>
        <w:t>- Élaboration</w:t>
      </w:r>
      <w:r w:rsidRPr="00273307">
        <w:rPr>
          <w:rFonts w:asciiTheme="minorHAnsi" w:eastAsia="Calibri" w:hAnsiTheme="minorHAnsi" w:cstheme="minorHAnsi"/>
          <w:color w:val="000000"/>
          <w:sz w:val="24"/>
          <w:szCs w:val="24"/>
          <w:lang w:eastAsia="fr-FR"/>
        </w:rPr>
        <w:t xml:space="preserve"> des outils et procédures de gestion de projets</w:t>
      </w:r>
    </w:p>
    <w:p w14:paraId="115CB3C1"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Rédaction d’un manuel de procédures de gestion de projets, incluant toutes les étapes du cycle de projet (identification, formulation, planification, exécution, suivi-évaluation, clôture).</w:t>
      </w:r>
    </w:p>
    <w:p w14:paraId="2C689D99" w14:textId="77777777" w:rsidR="00273307" w:rsidRP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Développement de modèles types de documents (fiches projet, plans d’action, budgets prévisionnels, rapports de suivi, rapports d’évaluation).</w:t>
      </w:r>
    </w:p>
    <w:p w14:paraId="4472D00C" w14:textId="77777777" w:rsidR="00273307" w:rsidRDefault="00273307"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Création de tableaux de bord et indicateurs de performance pour le suivi des projets.</w:t>
      </w:r>
    </w:p>
    <w:p w14:paraId="10122DD7" w14:textId="20BC6750" w:rsidR="008121D9" w:rsidRPr="00273307" w:rsidRDefault="008121D9" w:rsidP="001904BD">
      <w:pPr>
        <w:pStyle w:val="Paragraphedeliste"/>
        <w:numPr>
          <w:ilvl w:val="1"/>
          <w:numId w:val="49"/>
        </w:numPr>
        <w:spacing w:line="360" w:lineRule="auto"/>
        <w:ind w:left="709"/>
        <w:rPr>
          <w:rFonts w:asciiTheme="minorHAnsi" w:eastAsia="Calibri" w:hAnsiTheme="minorHAnsi" w:cstheme="minorHAnsi"/>
          <w:color w:val="000000"/>
          <w:sz w:val="24"/>
          <w:szCs w:val="24"/>
          <w:lang w:eastAsia="fr-FR"/>
        </w:rPr>
      </w:pPr>
      <w:r>
        <w:rPr>
          <w:rFonts w:asciiTheme="minorHAnsi" w:eastAsia="Calibri" w:hAnsiTheme="minorHAnsi" w:cstheme="minorHAnsi"/>
          <w:color w:val="000000"/>
          <w:sz w:val="24"/>
          <w:szCs w:val="24"/>
          <w:lang w:eastAsia="fr-FR"/>
        </w:rPr>
        <w:t>Fourniture et mise en œuvre, et formation du personnel, d’une boite à outils informatisée et dynamique pour la gestion, suivi et évaluation de projets en réseau (avec les licences et droits nécessaires).</w:t>
      </w:r>
    </w:p>
    <w:p w14:paraId="03A4318F" w14:textId="5F6F50CE"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 xml:space="preserve">4 </w:t>
      </w:r>
      <w:r w:rsidR="00241F22" w:rsidRPr="001904BD">
        <w:rPr>
          <w:rFonts w:asciiTheme="minorHAnsi" w:eastAsia="Calibri" w:hAnsiTheme="minorHAnsi" w:cstheme="minorHAnsi"/>
          <w:color w:val="000000"/>
          <w:sz w:val="24"/>
          <w:szCs w:val="24"/>
          <w:lang w:eastAsia="fr-FR"/>
        </w:rPr>
        <w:t xml:space="preserve">- </w:t>
      </w:r>
      <w:r w:rsidRPr="00273307">
        <w:rPr>
          <w:rFonts w:asciiTheme="minorHAnsi" w:eastAsia="Calibri" w:hAnsiTheme="minorHAnsi" w:cstheme="minorHAnsi"/>
          <w:color w:val="000000"/>
          <w:sz w:val="24"/>
          <w:szCs w:val="24"/>
          <w:lang w:eastAsia="fr-FR"/>
        </w:rPr>
        <w:t>Renforcement des capacités et transfert de compétences</w:t>
      </w:r>
    </w:p>
    <w:p w14:paraId="4D0DDC38" w14:textId="77777777" w:rsidR="00273307" w:rsidRPr="00273307" w:rsidRDefault="00273307" w:rsidP="001904BD">
      <w:pPr>
        <w:numPr>
          <w:ilvl w:val="0"/>
          <w:numId w:val="68"/>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Organisation d’ateliers de formation et de coaching pour les membres de la CGP et les agents impliqués dans la gestion de projets.</w:t>
      </w:r>
    </w:p>
    <w:p w14:paraId="27C61CB3" w14:textId="68B9BB6E" w:rsidR="00273307" w:rsidRPr="00273307" w:rsidRDefault="00273307" w:rsidP="001904BD">
      <w:pPr>
        <w:numPr>
          <w:ilvl w:val="0"/>
          <w:numId w:val="68"/>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Sessions de formation</w:t>
      </w:r>
      <w:r w:rsidR="009A2EA1">
        <w:rPr>
          <w:rFonts w:asciiTheme="minorHAnsi" w:eastAsia="Calibri" w:hAnsiTheme="minorHAnsi" w:cstheme="minorHAnsi"/>
          <w:color w:val="000000"/>
          <w:sz w:val="24"/>
          <w:szCs w:val="24"/>
          <w:lang w:eastAsia="fr-FR"/>
        </w:rPr>
        <w:t xml:space="preserve"> en vue d’une certification reconnue</w:t>
      </w:r>
      <w:r w:rsidRPr="00273307">
        <w:rPr>
          <w:rFonts w:asciiTheme="minorHAnsi" w:eastAsia="Calibri" w:hAnsiTheme="minorHAnsi" w:cstheme="minorHAnsi"/>
          <w:color w:val="000000"/>
          <w:sz w:val="24"/>
          <w:szCs w:val="24"/>
          <w:lang w:eastAsia="fr-FR"/>
        </w:rPr>
        <w:t xml:space="preserve"> thématique sur :</w:t>
      </w:r>
    </w:p>
    <w:p w14:paraId="7647B606" w14:textId="77777777" w:rsidR="00273307" w:rsidRPr="00273307" w:rsidRDefault="00273307" w:rsidP="001904BD">
      <w:pPr>
        <w:numPr>
          <w:ilvl w:val="1"/>
          <w:numId w:val="69"/>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La gestion axée sur les résultats (GAR)</w:t>
      </w:r>
    </w:p>
    <w:p w14:paraId="381EEA75" w14:textId="77777777" w:rsidR="00273307" w:rsidRPr="00273307" w:rsidRDefault="00273307" w:rsidP="001904BD">
      <w:pPr>
        <w:numPr>
          <w:ilvl w:val="1"/>
          <w:numId w:val="69"/>
        </w:numPr>
        <w:spacing w:line="360" w:lineRule="auto"/>
        <w:rPr>
          <w:rFonts w:asciiTheme="minorHAnsi" w:hAnsiTheme="minorHAnsi" w:cstheme="minorHAnsi"/>
          <w:sz w:val="24"/>
          <w:szCs w:val="24"/>
        </w:rPr>
      </w:pPr>
      <w:r w:rsidRPr="00273307">
        <w:rPr>
          <w:rFonts w:asciiTheme="minorHAnsi" w:hAnsiTheme="minorHAnsi" w:cstheme="minorHAnsi"/>
          <w:sz w:val="24"/>
          <w:szCs w:val="24"/>
        </w:rPr>
        <w:t>La mobilisation de financements</w:t>
      </w:r>
    </w:p>
    <w:p w14:paraId="15156219" w14:textId="77777777" w:rsidR="00273307" w:rsidRPr="00273307" w:rsidRDefault="00273307" w:rsidP="001904BD">
      <w:pPr>
        <w:numPr>
          <w:ilvl w:val="1"/>
          <w:numId w:val="69"/>
        </w:numPr>
        <w:spacing w:line="360" w:lineRule="auto"/>
        <w:rPr>
          <w:rFonts w:asciiTheme="minorHAnsi" w:hAnsiTheme="minorHAnsi" w:cstheme="minorHAnsi"/>
          <w:sz w:val="24"/>
          <w:szCs w:val="24"/>
        </w:rPr>
      </w:pPr>
      <w:r w:rsidRPr="00273307">
        <w:rPr>
          <w:rFonts w:asciiTheme="minorHAnsi" w:hAnsiTheme="minorHAnsi" w:cstheme="minorHAnsi"/>
          <w:sz w:val="24"/>
          <w:szCs w:val="24"/>
        </w:rPr>
        <w:t>La gestion budgétaire et financière de projets</w:t>
      </w:r>
    </w:p>
    <w:p w14:paraId="70611985" w14:textId="77777777" w:rsidR="00273307" w:rsidRPr="00273307" w:rsidRDefault="00273307" w:rsidP="001904BD">
      <w:pPr>
        <w:numPr>
          <w:ilvl w:val="1"/>
          <w:numId w:val="69"/>
        </w:numPr>
        <w:spacing w:line="360" w:lineRule="auto"/>
        <w:rPr>
          <w:rFonts w:asciiTheme="minorHAnsi" w:hAnsiTheme="minorHAnsi" w:cstheme="minorHAnsi"/>
          <w:sz w:val="24"/>
          <w:szCs w:val="24"/>
        </w:rPr>
      </w:pPr>
      <w:r w:rsidRPr="00273307">
        <w:rPr>
          <w:rFonts w:asciiTheme="minorHAnsi" w:hAnsiTheme="minorHAnsi" w:cstheme="minorHAnsi"/>
          <w:sz w:val="24"/>
          <w:szCs w:val="24"/>
        </w:rPr>
        <w:lastRenderedPageBreak/>
        <w:t>La communication et la gestion des parties prenantes</w:t>
      </w:r>
    </w:p>
    <w:p w14:paraId="581CE53F" w14:textId="77777777" w:rsidR="00273307" w:rsidRPr="00273307" w:rsidRDefault="00273307" w:rsidP="001904BD">
      <w:pPr>
        <w:numPr>
          <w:ilvl w:val="0"/>
          <w:numId w:val="68"/>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Élaboration d’un plan de pérennisation et de montée en compétence continue de la cellule.</w:t>
      </w:r>
    </w:p>
    <w:p w14:paraId="22544558" w14:textId="49EBA413" w:rsidR="00273307" w:rsidRPr="001904BD" w:rsidRDefault="00273307" w:rsidP="001904BD">
      <w:pPr>
        <w:spacing w:line="360" w:lineRule="auto"/>
        <w:rPr>
          <w:rFonts w:asciiTheme="minorHAnsi" w:eastAsia="Calibri" w:hAnsiTheme="minorHAnsi" w:cstheme="minorHAnsi"/>
          <w:b/>
          <w:bCs/>
          <w:color w:val="000000"/>
          <w:sz w:val="24"/>
          <w:szCs w:val="24"/>
          <w:lang w:eastAsia="fr-FR"/>
        </w:rPr>
      </w:pPr>
      <w:r w:rsidRPr="00273307">
        <w:rPr>
          <w:rFonts w:asciiTheme="minorHAnsi" w:eastAsia="Calibri" w:hAnsiTheme="minorHAnsi" w:cstheme="minorHAnsi"/>
          <w:b/>
          <w:bCs/>
          <w:color w:val="000000"/>
          <w:sz w:val="24"/>
          <w:szCs w:val="24"/>
          <w:lang w:eastAsia="fr-FR"/>
        </w:rPr>
        <w:t>Axe 2 : Renforcement des outils de communication du Centre d’Expertise et d’Innovation (CEI-UK)</w:t>
      </w:r>
      <w:r w:rsidR="00241F22" w:rsidRPr="001904BD">
        <w:rPr>
          <w:rFonts w:asciiTheme="minorHAnsi" w:eastAsia="Calibri" w:hAnsiTheme="minorHAnsi" w:cstheme="minorHAnsi"/>
          <w:b/>
          <w:bCs/>
          <w:color w:val="000000"/>
          <w:sz w:val="24"/>
          <w:szCs w:val="24"/>
          <w:lang w:eastAsia="fr-FR"/>
        </w:rPr>
        <w:t>.</w:t>
      </w:r>
    </w:p>
    <w:p w14:paraId="15F50D2C" w14:textId="50B8BE9C"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1</w:t>
      </w:r>
      <w:r w:rsidR="00241F22" w:rsidRPr="001904BD">
        <w:rPr>
          <w:rFonts w:asciiTheme="minorHAnsi" w:eastAsia="Calibri" w:hAnsiTheme="minorHAnsi" w:cstheme="minorHAnsi"/>
          <w:color w:val="000000"/>
          <w:sz w:val="24"/>
          <w:szCs w:val="24"/>
          <w:lang w:eastAsia="fr-FR"/>
        </w:rPr>
        <w:t>-</w:t>
      </w:r>
      <w:r w:rsidRPr="00273307">
        <w:rPr>
          <w:rFonts w:asciiTheme="minorHAnsi" w:eastAsia="Calibri" w:hAnsiTheme="minorHAnsi" w:cstheme="minorHAnsi"/>
          <w:color w:val="000000"/>
          <w:sz w:val="24"/>
          <w:szCs w:val="24"/>
          <w:lang w:eastAsia="fr-FR"/>
        </w:rPr>
        <w:t xml:space="preserve"> Diagnostic de la communication institutionnelle actuelle</w:t>
      </w:r>
    </w:p>
    <w:p w14:paraId="75072068"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Évaluation des pratiques de communication internes et externes du CEI-UK (entretiens, revues documentaires, observations).</w:t>
      </w:r>
    </w:p>
    <w:p w14:paraId="2D73244D"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Analyse des supports existants (brochures, site web, réseaux sociaux, publications) et de leur efficacité.</w:t>
      </w:r>
    </w:p>
    <w:p w14:paraId="354474D1"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Identification des publics cibles et des besoins spécifiques en communication.</w:t>
      </w:r>
    </w:p>
    <w:p w14:paraId="1E423D69" w14:textId="471D7906"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2</w:t>
      </w:r>
      <w:r w:rsidR="00241F22" w:rsidRPr="001904BD">
        <w:rPr>
          <w:rFonts w:asciiTheme="minorHAnsi" w:eastAsia="Calibri" w:hAnsiTheme="minorHAnsi" w:cstheme="minorHAnsi"/>
          <w:color w:val="000000"/>
          <w:sz w:val="24"/>
          <w:szCs w:val="24"/>
          <w:lang w:eastAsia="fr-FR"/>
        </w:rPr>
        <w:t>-</w:t>
      </w:r>
      <w:r w:rsidRPr="00273307">
        <w:rPr>
          <w:rFonts w:asciiTheme="minorHAnsi" w:eastAsia="Calibri" w:hAnsiTheme="minorHAnsi" w:cstheme="minorHAnsi"/>
          <w:color w:val="000000"/>
          <w:sz w:val="24"/>
          <w:szCs w:val="24"/>
          <w:lang w:eastAsia="fr-FR"/>
        </w:rPr>
        <w:t xml:space="preserve"> Élaboration d’une stratégie de communication intégrée</w:t>
      </w:r>
    </w:p>
    <w:p w14:paraId="6E3AA38F"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 xml:space="preserve">Définition des objectifs de communication à court, moyen et </w:t>
      </w:r>
      <w:proofErr w:type="gramStart"/>
      <w:r w:rsidRPr="00273307">
        <w:rPr>
          <w:rFonts w:asciiTheme="minorHAnsi" w:eastAsia="Calibri" w:hAnsiTheme="minorHAnsi" w:cstheme="minorHAnsi"/>
          <w:color w:val="000000"/>
          <w:sz w:val="24"/>
          <w:szCs w:val="24"/>
          <w:lang w:eastAsia="fr-FR"/>
        </w:rPr>
        <w:t>long termes</w:t>
      </w:r>
      <w:proofErr w:type="gramEnd"/>
      <w:r w:rsidRPr="00273307">
        <w:rPr>
          <w:rFonts w:asciiTheme="minorHAnsi" w:eastAsia="Calibri" w:hAnsiTheme="minorHAnsi" w:cstheme="minorHAnsi"/>
          <w:color w:val="000000"/>
          <w:sz w:val="24"/>
          <w:szCs w:val="24"/>
          <w:lang w:eastAsia="fr-FR"/>
        </w:rPr>
        <w:t>.</w:t>
      </w:r>
    </w:p>
    <w:p w14:paraId="5AA18A8D"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Développement d’un plan de communication structuré, intégrant les différents canaux (</w:t>
      </w:r>
      <w:proofErr w:type="spellStart"/>
      <w:r w:rsidRPr="00273307">
        <w:rPr>
          <w:rFonts w:asciiTheme="minorHAnsi" w:eastAsia="Calibri" w:hAnsiTheme="minorHAnsi" w:cstheme="minorHAnsi"/>
          <w:color w:val="000000"/>
          <w:sz w:val="24"/>
          <w:szCs w:val="24"/>
          <w:lang w:eastAsia="fr-FR"/>
        </w:rPr>
        <w:t>print</w:t>
      </w:r>
      <w:proofErr w:type="spellEnd"/>
      <w:r w:rsidRPr="00273307">
        <w:rPr>
          <w:rFonts w:asciiTheme="minorHAnsi" w:eastAsia="Calibri" w:hAnsiTheme="minorHAnsi" w:cstheme="minorHAnsi"/>
          <w:color w:val="000000"/>
          <w:sz w:val="24"/>
          <w:szCs w:val="24"/>
          <w:lang w:eastAsia="fr-FR"/>
        </w:rPr>
        <w:t>, digital, événementiel).</w:t>
      </w:r>
    </w:p>
    <w:p w14:paraId="024D28C1"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Recommandation d’une charte graphique et éditoriale adaptée à l’image de marque du CEI-UK.</w:t>
      </w:r>
    </w:p>
    <w:p w14:paraId="65212C4F" w14:textId="7223165A"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3</w:t>
      </w:r>
      <w:r w:rsidR="00241F22" w:rsidRPr="001904BD">
        <w:rPr>
          <w:rFonts w:asciiTheme="minorHAnsi" w:eastAsia="Calibri" w:hAnsiTheme="minorHAnsi" w:cstheme="minorHAnsi"/>
          <w:color w:val="000000"/>
          <w:sz w:val="24"/>
          <w:szCs w:val="24"/>
          <w:lang w:eastAsia="fr-FR"/>
        </w:rPr>
        <w:t>-</w:t>
      </w:r>
      <w:r w:rsidRPr="00273307">
        <w:rPr>
          <w:rFonts w:asciiTheme="minorHAnsi" w:eastAsia="Calibri" w:hAnsiTheme="minorHAnsi" w:cstheme="minorHAnsi"/>
          <w:color w:val="000000"/>
          <w:sz w:val="24"/>
          <w:szCs w:val="24"/>
          <w:lang w:eastAsia="fr-FR"/>
        </w:rPr>
        <w:t xml:space="preserve"> Développement et mise en œuvre des outils de communication</w:t>
      </w:r>
    </w:p>
    <w:p w14:paraId="44ADB562"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Conception et production de supports de communication multimédias : plaquettes institutionnelles, vidéos promotionnelles, infographies, présentations PowerPoint.</w:t>
      </w:r>
    </w:p>
    <w:p w14:paraId="5714438C" w14:textId="24CF16C3"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Créatio</w:t>
      </w:r>
      <w:r w:rsidR="001904BD">
        <w:rPr>
          <w:rFonts w:asciiTheme="minorHAnsi" w:eastAsia="Calibri" w:hAnsiTheme="minorHAnsi" w:cstheme="minorHAnsi"/>
          <w:color w:val="000000"/>
          <w:sz w:val="24"/>
          <w:szCs w:val="24"/>
          <w:lang w:eastAsia="fr-FR"/>
        </w:rPr>
        <w:t>n</w:t>
      </w:r>
      <w:r w:rsidRPr="00273307">
        <w:rPr>
          <w:rFonts w:asciiTheme="minorHAnsi" w:eastAsia="Calibri" w:hAnsiTheme="minorHAnsi" w:cstheme="minorHAnsi"/>
          <w:color w:val="000000"/>
          <w:sz w:val="24"/>
          <w:szCs w:val="24"/>
          <w:lang w:eastAsia="fr-FR"/>
        </w:rPr>
        <w:t xml:space="preserve"> d</w:t>
      </w:r>
      <w:r w:rsidR="001904BD">
        <w:rPr>
          <w:rFonts w:asciiTheme="minorHAnsi" w:eastAsia="Calibri" w:hAnsiTheme="minorHAnsi" w:cstheme="minorHAnsi"/>
          <w:color w:val="000000"/>
          <w:sz w:val="24"/>
          <w:szCs w:val="24"/>
          <w:lang w:eastAsia="fr-FR"/>
        </w:rPr>
        <w:t xml:space="preserve">’une plate-forme (et application mobile) </w:t>
      </w:r>
      <w:r w:rsidRPr="00273307">
        <w:rPr>
          <w:rFonts w:asciiTheme="minorHAnsi" w:eastAsia="Calibri" w:hAnsiTheme="minorHAnsi" w:cstheme="minorHAnsi"/>
          <w:color w:val="000000"/>
          <w:sz w:val="24"/>
          <w:szCs w:val="24"/>
          <w:lang w:eastAsia="fr-FR"/>
        </w:rPr>
        <w:t>du CEI-UK, avec une interface dynamique, multilingue, responsive, et orientée vers la valorisation de l’expertise et des partenariats</w:t>
      </w:r>
      <w:r w:rsidR="001904BD">
        <w:rPr>
          <w:rFonts w:asciiTheme="minorHAnsi" w:eastAsia="Calibri" w:hAnsiTheme="minorHAnsi" w:cstheme="minorHAnsi"/>
          <w:color w:val="000000"/>
          <w:sz w:val="24"/>
          <w:szCs w:val="24"/>
          <w:lang w:eastAsia="fr-FR"/>
        </w:rPr>
        <w:t xml:space="preserve"> et permettant l’interaction avec les différents acteurs et partenaires en temps réel</w:t>
      </w:r>
      <w:r w:rsidR="008121D9">
        <w:rPr>
          <w:rFonts w:asciiTheme="minorHAnsi" w:eastAsia="Calibri" w:hAnsiTheme="minorHAnsi" w:cstheme="minorHAnsi"/>
          <w:color w:val="000000"/>
          <w:sz w:val="24"/>
          <w:szCs w:val="24"/>
          <w:lang w:eastAsia="fr-FR"/>
        </w:rPr>
        <w:t xml:space="preserve"> (inscription, suivi, gestion des activités du CEI-UK, </w:t>
      </w:r>
      <w:proofErr w:type="spellStart"/>
      <w:r w:rsidR="008121D9">
        <w:rPr>
          <w:rFonts w:asciiTheme="minorHAnsi" w:eastAsia="Calibri" w:hAnsiTheme="minorHAnsi" w:cstheme="minorHAnsi"/>
          <w:color w:val="000000"/>
          <w:sz w:val="24"/>
          <w:szCs w:val="24"/>
          <w:lang w:eastAsia="fr-FR"/>
        </w:rPr>
        <w:t>etc</w:t>
      </w:r>
      <w:proofErr w:type="spellEnd"/>
      <w:r w:rsidR="008121D9">
        <w:rPr>
          <w:rFonts w:asciiTheme="minorHAnsi" w:eastAsia="Calibri" w:hAnsiTheme="minorHAnsi" w:cstheme="minorHAnsi"/>
          <w:color w:val="000000"/>
          <w:sz w:val="24"/>
          <w:szCs w:val="24"/>
          <w:lang w:eastAsia="fr-FR"/>
        </w:rPr>
        <w:t>).</w:t>
      </w:r>
    </w:p>
    <w:p w14:paraId="3F702E9F"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Optimisation de la présence sur les réseaux sociaux, avec un calendrier éditorial, des outils d’analyse d’impact, et des formats adaptés (</w:t>
      </w:r>
      <w:proofErr w:type="spellStart"/>
      <w:r w:rsidRPr="00273307">
        <w:rPr>
          <w:rFonts w:asciiTheme="minorHAnsi" w:eastAsia="Calibri" w:hAnsiTheme="minorHAnsi" w:cstheme="minorHAnsi"/>
          <w:color w:val="000000"/>
          <w:sz w:val="24"/>
          <w:szCs w:val="24"/>
          <w:lang w:eastAsia="fr-FR"/>
        </w:rPr>
        <w:t>posts</w:t>
      </w:r>
      <w:proofErr w:type="spellEnd"/>
      <w:r w:rsidRPr="00273307">
        <w:rPr>
          <w:rFonts w:asciiTheme="minorHAnsi" w:eastAsia="Calibri" w:hAnsiTheme="minorHAnsi" w:cstheme="minorHAnsi"/>
          <w:color w:val="000000"/>
          <w:sz w:val="24"/>
          <w:szCs w:val="24"/>
          <w:lang w:eastAsia="fr-FR"/>
        </w:rPr>
        <w:t xml:space="preserve">, stories, </w:t>
      </w:r>
      <w:proofErr w:type="spellStart"/>
      <w:r w:rsidRPr="00273307">
        <w:rPr>
          <w:rFonts w:asciiTheme="minorHAnsi" w:eastAsia="Calibri" w:hAnsiTheme="minorHAnsi" w:cstheme="minorHAnsi"/>
          <w:color w:val="000000"/>
          <w:sz w:val="24"/>
          <w:szCs w:val="24"/>
          <w:lang w:eastAsia="fr-FR"/>
        </w:rPr>
        <w:t>lives</w:t>
      </w:r>
      <w:proofErr w:type="spellEnd"/>
      <w:r w:rsidRPr="00273307">
        <w:rPr>
          <w:rFonts w:asciiTheme="minorHAnsi" w:eastAsia="Calibri" w:hAnsiTheme="minorHAnsi" w:cstheme="minorHAnsi"/>
          <w:color w:val="000000"/>
          <w:sz w:val="24"/>
          <w:szCs w:val="24"/>
          <w:lang w:eastAsia="fr-FR"/>
        </w:rPr>
        <w:t>, interviews).</w:t>
      </w:r>
    </w:p>
    <w:p w14:paraId="4DB95EA8" w14:textId="29E0C384" w:rsidR="00273307" w:rsidRPr="00273307" w:rsidRDefault="00273307" w:rsidP="001904BD">
      <w:pPr>
        <w:spacing w:line="360" w:lineRule="auto"/>
        <w:ind w:left="284"/>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4</w:t>
      </w:r>
      <w:r w:rsidR="00241F22" w:rsidRPr="001904BD">
        <w:rPr>
          <w:rFonts w:asciiTheme="minorHAnsi" w:eastAsia="Calibri" w:hAnsiTheme="minorHAnsi" w:cstheme="minorHAnsi"/>
          <w:color w:val="000000"/>
          <w:sz w:val="24"/>
          <w:szCs w:val="24"/>
          <w:lang w:eastAsia="fr-FR"/>
        </w:rPr>
        <w:t>-</w:t>
      </w:r>
      <w:r w:rsidRPr="00273307">
        <w:rPr>
          <w:rFonts w:asciiTheme="minorHAnsi" w:eastAsia="Calibri" w:hAnsiTheme="minorHAnsi" w:cstheme="minorHAnsi"/>
          <w:color w:val="000000"/>
          <w:sz w:val="24"/>
          <w:szCs w:val="24"/>
          <w:lang w:eastAsia="fr-FR"/>
        </w:rPr>
        <w:t xml:space="preserve"> Formation</w:t>
      </w:r>
      <w:r w:rsidR="009A2EA1">
        <w:rPr>
          <w:rFonts w:asciiTheme="minorHAnsi" w:eastAsia="Calibri" w:hAnsiTheme="minorHAnsi" w:cstheme="minorHAnsi"/>
          <w:color w:val="000000"/>
          <w:sz w:val="24"/>
          <w:szCs w:val="24"/>
          <w:lang w:eastAsia="fr-FR"/>
        </w:rPr>
        <w:t>, certification reconnue,</w:t>
      </w:r>
      <w:r w:rsidRPr="00273307">
        <w:rPr>
          <w:rFonts w:asciiTheme="minorHAnsi" w:eastAsia="Calibri" w:hAnsiTheme="minorHAnsi" w:cstheme="minorHAnsi"/>
          <w:color w:val="000000"/>
          <w:sz w:val="24"/>
          <w:szCs w:val="24"/>
          <w:lang w:eastAsia="fr-FR"/>
        </w:rPr>
        <w:t xml:space="preserve"> et accompagnement des équipes du CEI</w:t>
      </w:r>
    </w:p>
    <w:p w14:paraId="5B712527" w14:textId="6E08344E"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 xml:space="preserve">Formation </w:t>
      </w:r>
      <w:r w:rsidR="009A2EA1">
        <w:rPr>
          <w:rFonts w:asciiTheme="minorHAnsi" w:eastAsia="Calibri" w:hAnsiTheme="minorHAnsi" w:cstheme="minorHAnsi"/>
          <w:color w:val="000000"/>
          <w:sz w:val="24"/>
          <w:szCs w:val="24"/>
          <w:lang w:eastAsia="fr-FR"/>
        </w:rPr>
        <w:t xml:space="preserve">et certification, internationalement reconnue, </w:t>
      </w:r>
      <w:r w:rsidRPr="00273307">
        <w:rPr>
          <w:rFonts w:asciiTheme="minorHAnsi" w:eastAsia="Calibri" w:hAnsiTheme="minorHAnsi" w:cstheme="minorHAnsi"/>
          <w:color w:val="000000"/>
          <w:sz w:val="24"/>
          <w:szCs w:val="24"/>
          <w:lang w:eastAsia="fr-FR"/>
        </w:rPr>
        <w:t>du personnel du CEI</w:t>
      </w:r>
      <w:r w:rsidR="008121D9">
        <w:rPr>
          <w:rFonts w:asciiTheme="minorHAnsi" w:eastAsia="Calibri" w:hAnsiTheme="minorHAnsi" w:cstheme="minorHAnsi"/>
          <w:color w:val="000000"/>
          <w:sz w:val="24"/>
          <w:szCs w:val="24"/>
          <w:lang w:eastAsia="fr-FR"/>
        </w:rPr>
        <w:t>-UK</w:t>
      </w:r>
      <w:r w:rsidRPr="00273307">
        <w:rPr>
          <w:rFonts w:asciiTheme="minorHAnsi" w:eastAsia="Calibri" w:hAnsiTheme="minorHAnsi" w:cstheme="minorHAnsi"/>
          <w:color w:val="000000"/>
          <w:sz w:val="24"/>
          <w:szCs w:val="24"/>
          <w:lang w:eastAsia="fr-FR"/>
        </w:rPr>
        <w:t xml:space="preserve"> à la gestion de la communication numérique, à la production de contenus et à l’utilisation des outils collaboratifs.</w:t>
      </w:r>
    </w:p>
    <w:p w14:paraId="1EAB2602"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Accompagnement dans la mise en œuvre de la stratégie de communication et l’évaluation de ses retombées.</w:t>
      </w:r>
    </w:p>
    <w:p w14:paraId="26DDD03A"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lastRenderedPageBreak/>
        <w:t>Mise en place d’un système de suivi-évaluation des actions de communication, avec indicateurs de visibilité, d’interaction et de satisfaction des publics cibles.</w:t>
      </w:r>
    </w:p>
    <w:p w14:paraId="197102C1" w14:textId="3333AE3B" w:rsidR="00273307" w:rsidRPr="00273307" w:rsidRDefault="002D3B34" w:rsidP="001904BD">
      <w:pPr>
        <w:spacing w:line="360" w:lineRule="auto"/>
        <w:rPr>
          <w:rFonts w:asciiTheme="minorHAnsi" w:eastAsia="Calibri" w:hAnsiTheme="minorHAnsi" w:cstheme="minorHAnsi"/>
          <w:b/>
          <w:bCs/>
          <w:color w:val="000000"/>
          <w:sz w:val="24"/>
          <w:szCs w:val="24"/>
          <w:lang w:eastAsia="fr-FR"/>
        </w:rPr>
      </w:pPr>
      <w:r w:rsidRPr="001904BD">
        <w:rPr>
          <w:rFonts w:asciiTheme="minorHAnsi" w:eastAsia="Calibri" w:hAnsiTheme="minorHAnsi" w:cstheme="minorHAnsi"/>
          <w:b/>
          <w:bCs/>
          <w:color w:val="000000"/>
          <w:sz w:val="24"/>
          <w:szCs w:val="24"/>
          <w:lang w:eastAsia="fr-FR"/>
        </w:rPr>
        <w:t>Des a</w:t>
      </w:r>
      <w:r w:rsidR="00273307" w:rsidRPr="00273307">
        <w:rPr>
          <w:rFonts w:asciiTheme="minorHAnsi" w:eastAsia="Calibri" w:hAnsiTheme="minorHAnsi" w:cstheme="minorHAnsi"/>
          <w:b/>
          <w:bCs/>
          <w:color w:val="000000"/>
          <w:sz w:val="24"/>
          <w:szCs w:val="24"/>
          <w:lang w:eastAsia="fr-FR"/>
        </w:rPr>
        <w:t>ctivités transversales</w:t>
      </w:r>
      <w:r w:rsidRPr="001904BD">
        <w:rPr>
          <w:rFonts w:asciiTheme="minorHAnsi" w:eastAsia="Calibri" w:hAnsiTheme="minorHAnsi" w:cstheme="minorHAnsi"/>
          <w:b/>
          <w:bCs/>
          <w:color w:val="000000"/>
          <w:sz w:val="24"/>
          <w:szCs w:val="24"/>
          <w:lang w:eastAsia="fr-FR"/>
        </w:rPr>
        <w:t> :</w:t>
      </w:r>
    </w:p>
    <w:p w14:paraId="1F835818"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Réunions de cadrage et de suivi régulières avec l’équipe projet PAQ-DGSU de l’Université de Kairouan.</w:t>
      </w:r>
    </w:p>
    <w:p w14:paraId="0CD74A1E"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Remise de livrables intermédiaires et finaux, selon un planning validé.</w:t>
      </w:r>
    </w:p>
    <w:p w14:paraId="3A43199F"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Ateliers de restitution pour partager les résultats de la mission avec les parties prenantes internes et externes.</w:t>
      </w:r>
    </w:p>
    <w:p w14:paraId="3B3AAF7F" w14:textId="77777777" w:rsidR="00273307" w:rsidRPr="00273307" w:rsidRDefault="00273307" w:rsidP="001904BD">
      <w:pPr>
        <w:numPr>
          <w:ilvl w:val="0"/>
          <w:numId w:val="70"/>
        </w:numPr>
        <w:spacing w:line="360" w:lineRule="auto"/>
        <w:rPr>
          <w:rFonts w:asciiTheme="minorHAnsi" w:eastAsia="Calibri" w:hAnsiTheme="minorHAnsi" w:cstheme="minorHAnsi"/>
          <w:color w:val="000000"/>
          <w:sz w:val="24"/>
          <w:szCs w:val="24"/>
          <w:lang w:eastAsia="fr-FR"/>
        </w:rPr>
      </w:pPr>
      <w:r w:rsidRPr="00273307">
        <w:rPr>
          <w:rFonts w:asciiTheme="minorHAnsi" w:eastAsia="Calibri" w:hAnsiTheme="minorHAnsi" w:cstheme="minorHAnsi"/>
          <w:color w:val="000000"/>
          <w:sz w:val="24"/>
          <w:szCs w:val="24"/>
          <w:lang w:eastAsia="fr-FR"/>
        </w:rPr>
        <w:t>Capitalisation : production d’un rapport final comprenant les bonnes pratiques, les leçons apprises et les recommandations pour la durabilité des résultats.</w:t>
      </w:r>
    </w:p>
    <w:p w14:paraId="36FC1877" w14:textId="2A138BE4" w:rsidR="00C868C7" w:rsidRDefault="00382A1D" w:rsidP="007854B9">
      <w:pPr>
        <w:pStyle w:val="Titre1"/>
      </w:pPr>
      <w:bookmarkStart w:id="14" w:name="_Toc198842802"/>
      <w:r w:rsidRPr="000A077B">
        <w:t>LIVRABLES</w:t>
      </w:r>
      <w:bookmarkEnd w:id="14"/>
      <w:r>
        <w:t xml:space="preserve"> </w:t>
      </w:r>
    </w:p>
    <w:p w14:paraId="6BA58502"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La mission confiée au bureau de consultants aboutira à la production d’un ensemble de livrables structurés et stratégiques, qui constitueront les résultats tangibles de l’intervention. Ces livrables seront indispensables pour appuyer l’opérationnalisation des actions engagées, faciliter leur appropriation par les parties prenantes internes, et assurer la durabilité des efforts fournis dans le cadre du projet « Initiative vers l’excellence ». Ils devront être remis sous format papier et numérique, dans des versions modifiables accompagnées de formats de présentation finale (PDF), et s’inscrire dans un calendrier de livraison concerté avec l’Université de Kairouan.</w:t>
      </w:r>
    </w:p>
    <w:p w14:paraId="47ECA0A0"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Dans un premier temps, le bureau de consultants devra soumettre un rapport de diagnostic initial portant sur les dispositifs existants en matière de gestion de projets au sein de l’université. Ce document analysera les pratiques en vigueur, les outils utilisés, les forces et faiblesses identifiées, tout en mettant en évidence les opportunités de structuration et les obstacles potentiels à surmonter. Ce diagnostic comprendra également une analyse SWOT complète ainsi que des propositions de pistes de travail.</w:t>
      </w:r>
    </w:p>
    <w:p w14:paraId="5BDB008D"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Sur la base de ce diagnostic, une note conceptuelle devra être élaborée afin de définir de manière précise la vision, la mission, les objectifs et le périmètre d’intervention de la future Cellule de Gestion de Projets (CGP). Cette note décrira les grandes lignes de l’organisation interne proposée, les profils attendus des membres, ainsi que leur articulation fonctionnelle avec les autres entités de l’université, notamment la présidence et les facultés.</w:t>
      </w:r>
    </w:p>
    <w:p w14:paraId="7BB106AC"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 xml:space="preserve">Un manuel de procédures complétera cet effort de structuration. Ce document central précisera les étapes de gestion du cycle de projet, depuis l’identification des idées jusqu’à la </w:t>
      </w:r>
      <w:r w:rsidRPr="00F56B23">
        <w:rPr>
          <w:rFonts w:ascii="Calibri" w:eastAsia="Calibri" w:hAnsi="Calibri" w:cs="Arial"/>
          <w:color w:val="000000"/>
          <w:sz w:val="24"/>
          <w:szCs w:val="24"/>
          <w:lang w:eastAsia="fr-FR"/>
        </w:rPr>
        <w:lastRenderedPageBreak/>
        <w:t>clôture administrative et financière des projets, en passant par la planification, la mise en œuvre, le suivi et l’évaluation. Le manuel décrira également les mécanismes de validation internes, les processus de prise de décision, ainsi que les formats standards à adopter.</w:t>
      </w:r>
    </w:p>
    <w:p w14:paraId="5159F270"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En complément, un kit d’outils opérationnels sera conçu pour appuyer le travail quotidien de la CGP. Ce kit contiendra notamment des modèles de fiches projets, de plans d’action, de budgets prévisionnels, de tableaux de bord de suivi, et de rapports d’étape. Ces outils viseront à renforcer l'efficacité, la transparence et la traçabilité de la gestion des projets à tous les niveaux.</w:t>
      </w:r>
    </w:p>
    <w:p w14:paraId="02B69991"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Afin de garantir une appropriation effective de ces outils, un plan de renforcement des capacités sera mis en œuvre. Ce plan détaillera un programme de formations et d’ateliers pratiques destinés aux membres de la cellule, ainsi qu’à d’autres acteurs clés de l’université. Les modules de formation aborderont des thématiques essentielles telles que la gestion axée sur les résultats, l’élaboration de projets, la budgétisation, la communication institutionnelle, et le suivi-évaluation. Des évaluations seront menées à l’issue de chaque session pour mesurer l’acquisition des compétences.</w:t>
      </w:r>
    </w:p>
    <w:p w14:paraId="322E1237"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Concernant le deuxième volet de la mission, centré sur le renforcement de la communication du Centre d’Expertise et d’Innovation (CEI-UK), le premier livrable attendu sera un rapport de diagnostic approfondi des pratiques actuelles. Ce rapport dressera un état des lieux de la stratégie de communication existante, des canaux utilisés, de la qualité des supports produits, et de leur portée auprès des publics cibles. Il identifiera également les manques, les doublons et les zones à fort potentiel de développement.</w:t>
      </w:r>
    </w:p>
    <w:p w14:paraId="2C7D86D9"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Sur la base de cette analyse, une stratégie de communication intégrée sera formulée. Elle définira les orientations générales à suivre, les messages clés à porter, les publics à cibler, et les moyens à mobiliser pour une communication cohérente, engageante et durable. Ce document inclura également un plan de mise en œuvre avec un calendrier éditorial, des indicateurs de suivi, et des mécanismes d’évaluation des impacts.</w:t>
      </w:r>
    </w:p>
    <w:p w14:paraId="66AB0C85"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Un ensemble de supports de communication institutionnelle devra être développé. Il comprendra des brochures, plaquettes de présentation, visuels graphiques, contenus numériques destinés aux réseaux sociaux et présentations professionnelles. Ces supports auront pour objectif de valoriser l’expertise du CEI, de promouvoir ses services et activités, et de renforcer son attractivité auprès des partenaires nationaux et internationaux.</w:t>
      </w:r>
    </w:p>
    <w:p w14:paraId="4B0C346A"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lastRenderedPageBreak/>
        <w:t>La mission inclura également la création ou la refonte du site web du CEI-UK. Ce site devra répondre aux standards modernes de design et d’ergonomie, être multilingue, responsive, et intégrer des fonctionnalités dynamiques permettant une mise à jour facile et régulière. Le prestataire devra assurer la livraison d’un manuel de gestion du site et former le personnel à son administration.</w:t>
      </w:r>
    </w:p>
    <w:p w14:paraId="2E43A824"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En parallèle, des sessions de formation dédiées à la communication digitale seront organisées au profit des équipes du CEI. Ces formations permettront de développer les compétences techniques et stratégiques nécessaires à une gestion efficace des réseaux sociaux, à la production de contenus multimédias de qualité, et à la maîtrise des outils collaboratifs et analytiques.</w:t>
      </w:r>
    </w:p>
    <w:p w14:paraId="74963A8D" w14:textId="77777777" w:rsidR="00F56B23" w:rsidRPr="00F56B23" w:rsidRDefault="00F56B23" w:rsidP="00F56B23">
      <w:pPr>
        <w:spacing w:line="360" w:lineRule="auto"/>
        <w:rPr>
          <w:rFonts w:ascii="Calibri" w:eastAsia="Calibri" w:hAnsi="Calibri" w:cs="Arial"/>
          <w:color w:val="000000"/>
          <w:sz w:val="24"/>
          <w:szCs w:val="24"/>
          <w:lang w:eastAsia="fr-FR"/>
        </w:rPr>
      </w:pPr>
      <w:r w:rsidRPr="00F56B23">
        <w:rPr>
          <w:rFonts w:ascii="Calibri" w:eastAsia="Calibri" w:hAnsi="Calibri" w:cs="Arial"/>
          <w:color w:val="000000"/>
          <w:sz w:val="24"/>
          <w:szCs w:val="24"/>
          <w:lang w:eastAsia="fr-FR"/>
        </w:rPr>
        <w:t>Enfin, plusieurs livrables transversaux viendront encadrer la mission. Il s’agira tout d’abord d’un planning opérationnel détaillé, précisant les différentes étapes de la mission, les dates de remise des livrables, les responsabilités des différentes parties, et les points de validation. Des rapports intermédiaires d’avancement seront soumis régulièrement pour permettre un suivi rigoureux de l’exécution. Un rapport final de mission viendra couronner l’ensemble du travail accompli. Ce rapport dressera une synthèse complète des activités menées, des résultats obtenus, des impacts constatés, et formulera des recommandations pour la pérennisation et la capitalisation des acquis. Enfin, un atelier de restitution réunissant les principaux acteurs internes et externes sera organisé afin de présenter les résultats de la mission, de partager les leçons apprises, et de valider collectivement les perspectives de mise en œuvre à long terme.</w:t>
      </w:r>
    </w:p>
    <w:p w14:paraId="3D8E27AC" w14:textId="085910FE" w:rsidR="00B45F84" w:rsidRDefault="00382A1D" w:rsidP="007854B9">
      <w:pPr>
        <w:pStyle w:val="Titre1"/>
      </w:pPr>
      <w:bookmarkStart w:id="15" w:name="_Toc198842803"/>
      <w:r>
        <w:t>D</w:t>
      </w:r>
      <w:r w:rsidRPr="000A077B">
        <w:t xml:space="preserve">UREE ET LIEU </w:t>
      </w:r>
      <w:r>
        <w:t xml:space="preserve">D’EXECUTION </w:t>
      </w:r>
      <w:r w:rsidRPr="000A077B">
        <w:t>DE LA MISSION</w:t>
      </w:r>
      <w:bookmarkEnd w:id="15"/>
      <w:r w:rsidRPr="000A077B">
        <w:t xml:space="preserve"> </w:t>
      </w:r>
    </w:p>
    <w:p w14:paraId="3650488B" w14:textId="6AA3CF4C" w:rsidR="00120D51" w:rsidRPr="00120D51" w:rsidRDefault="00120D51" w:rsidP="00120D51">
      <w:pPr>
        <w:spacing w:before="100" w:beforeAutospacing="1" w:after="100" w:afterAutospacing="1" w:line="360" w:lineRule="auto"/>
        <w:rPr>
          <w:rFonts w:ascii="Calibri" w:eastAsia="Calibri" w:hAnsi="Calibri" w:cs="Arial"/>
          <w:color w:val="000000"/>
          <w:sz w:val="24"/>
          <w:szCs w:val="24"/>
          <w:lang w:eastAsia="fr-FR"/>
        </w:rPr>
      </w:pPr>
      <w:r w:rsidRPr="00120D51">
        <w:rPr>
          <w:rFonts w:ascii="Calibri" w:eastAsia="Calibri" w:hAnsi="Calibri" w:cs="Arial"/>
          <w:color w:val="000000"/>
          <w:sz w:val="24"/>
          <w:szCs w:val="24"/>
          <w:lang w:eastAsia="fr-FR"/>
        </w:rPr>
        <w:t xml:space="preserve">La mission d’assistance technique confiée au bureau de consultants s’inscrit dans un cadre temporel clairement défini, afin de garantir à la fois la cohérence des interventions, le respect des engagements contractuels, ainsi que l’atteinte des objectifs stratégiques fixés par l’Université de Kairouan dans le cadre du projet « Initiative vers l’excellence ». Elle devra être exécutée sur une période globale de </w:t>
      </w:r>
      <w:r w:rsidR="00A400FA">
        <w:rPr>
          <w:rFonts w:ascii="Calibri" w:eastAsia="Calibri" w:hAnsi="Calibri" w:cs="Arial"/>
          <w:color w:val="000000"/>
          <w:sz w:val="24"/>
          <w:szCs w:val="24"/>
          <w:lang w:eastAsia="fr-FR"/>
        </w:rPr>
        <w:t>trois</w:t>
      </w:r>
      <w:r w:rsidRPr="00120D51">
        <w:rPr>
          <w:rFonts w:ascii="Calibri" w:eastAsia="Calibri" w:hAnsi="Calibri" w:cs="Arial"/>
          <w:color w:val="000000"/>
          <w:sz w:val="24"/>
          <w:szCs w:val="24"/>
          <w:lang w:eastAsia="fr-FR"/>
        </w:rPr>
        <w:t xml:space="preserve"> (</w:t>
      </w:r>
      <w:r>
        <w:rPr>
          <w:rFonts w:ascii="Calibri" w:eastAsia="Calibri" w:hAnsi="Calibri" w:cs="Arial"/>
          <w:color w:val="000000"/>
          <w:sz w:val="24"/>
          <w:szCs w:val="24"/>
          <w:lang w:eastAsia="fr-FR"/>
        </w:rPr>
        <w:t>0</w:t>
      </w:r>
      <w:r w:rsidR="00A400FA">
        <w:rPr>
          <w:rFonts w:ascii="Calibri" w:eastAsia="Calibri" w:hAnsi="Calibri" w:cs="Arial"/>
          <w:color w:val="000000"/>
          <w:sz w:val="24"/>
          <w:szCs w:val="24"/>
          <w:lang w:eastAsia="fr-FR"/>
        </w:rPr>
        <w:t>3</w:t>
      </w:r>
      <w:r w:rsidRPr="00120D51">
        <w:rPr>
          <w:rFonts w:ascii="Calibri" w:eastAsia="Calibri" w:hAnsi="Calibri" w:cs="Arial"/>
          <w:color w:val="000000"/>
          <w:sz w:val="24"/>
          <w:szCs w:val="24"/>
          <w:lang w:eastAsia="fr-FR"/>
        </w:rPr>
        <w:t xml:space="preserve">) mois, à compter de la date de signature du contrat et de l’approbation du plan de travail initial. Cette durée tient compte de la nécessité de coordonner avec les instances internes de l’université, de laisser le temps pour l’appropriation progressive des outils par les bénéficiaires, ainsi que de prévoir une marge </w:t>
      </w:r>
      <w:r w:rsidRPr="00120D51">
        <w:rPr>
          <w:rFonts w:ascii="Calibri" w:eastAsia="Calibri" w:hAnsi="Calibri" w:cs="Arial"/>
          <w:color w:val="000000"/>
          <w:sz w:val="24"/>
          <w:szCs w:val="24"/>
          <w:lang w:eastAsia="fr-FR"/>
        </w:rPr>
        <w:lastRenderedPageBreak/>
        <w:t xml:space="preserve">suffisante pour les ajustements éventuels </w:t>
      </w:r>
      <w:proofErr w:type="gramStart"/>
      <w:r w:rsidRPr="00120D51">
        <w:rPr>
          <w:rFonts w:ascii="Calibri" w:eastAsia="Calibri" w:hAnsi="Calibri" w:cs="Arial"/>
          <w:color w:val="000000"/>
          <w:sz w:val="24"/>
          <w:szCs w:val="24"/>
          <w:lang w:eastAsia="fr-FR"/>
        </w:rPr>
        <w:t>suite aux</w:t>
      </w:r>
      <w:proofErr w:type="gramEnd"/>
      <w:r w:rsidRPr="00120D51">
        <w:rPr>
          <w:rFonts w:ascii="Calibri" w:eastAsia="Calibri" w:hAnsi="Calibri" w:cs="Arial"/>
          <w:color w:val="000000"/>
          <w:sz w:val="24"/>
          <w:szCs w:val="24"/>
          <w:lang w:eastAsia="fr-FR"/>
        </w:rPr>
        <w:t xml:space="preserve"> retours formulés lors des étapes de validation intermédiaire.</w:t>
      </w:r>
    </w:p>
    <w:p w14:paraId="40FBCD7E" w14:textId="77777777" w:rsidR="00120D51" w:rsidRPr="00120D51" w:rsidRDefault="00120D51" w:rsidP="00120D51">
      <w:pPr>
        <w:spacing w:before="100" w:beforeAutospacing="1" w:after="100" w:afterAutospacing="1" w:line="360" w:lineRule="auto"/>
        <w:rPr>
          <w:rFonts w:ascii="Calibri" w:eastAsia="Calibri" w:hAnsi="Calibri" w:cs="Arial"/>
          <w:color w:val="000000"/>
          <w:sz w:val="24"/>
          <w:szCs w:val="24"/>
          <w:lang w:eastAsia="fr-FR"/>
        </w:rPr>
      </w:pPr>
      <w:r w:rsidRPr="00120D51">
        <w:rPr>
          <w:rFonts w:ascii="Calibri" w:eastAsia="Calibri" w:hAnsi="Calibri" w:cs="Arial"/>
          <w:color w:val="000000"/>
          <w:sz w:val="24"/>
          <w:szCs w:val="24"/>
          <w:lang w:eastAsia="fr-FR"/>
        </w:rPr>
        <w:t>Le calendrier détaillé de la mission sera établi conjointement entre le bureau de consultants et l’équipe projet PAQ-DGSU de l’Université de Kairouan, dès le lancement effectif de la collaboration. Ce calendrier précisera les phases successives de l’intervention, à savoir le diagnostic initial, la conception des outils, la mise en œuvre des formations, le développement des plateformes et supports de communication, les tests de fonctionnement, le suivi de l’appropriation par les équipes internes, ainsi que les moments clés de restitution et d’évaluation. Des jalons seront fixés pour chaque phase, accompagnés d’échéances claires pour la remise des livrables, ce qui permettra de suivre de manière structurée l’évolution du projet et de mesurer l’avancement effectif des travaux par rapport aux engagements initiaux.</w:t>
      </w:r>
    </w:p>
    <w:p w14:paraId="1707422D" w14:textId="77777777" w:rsidR="00120D51" w:rsidRPr="00120D51" w:rsidRDefault="00120D51" w:rsidP="00120D51">
      <w:pPr>
        <w:spacing w:before="100" w:beforeAutospacing="1" w:after="100" w:afterAutospacing="1" w:line="360" w:lineRule="auto"/>
        <w:rPr>
          <w:rFonts w:ascii="Calibri" w:eastAsia="Calibri" w:hAnsi="Calibri" w:cs="Arial"/>
          <w:color w:val="000000"/>
          <w:sz w:val="24"/>
          <w:szCs w:val="24"/>
          <w:lang w:eastAsia="fr-FR"/>
        </w:rPr>
      </w:pPr>
      <w:r w:rsidRPr="00120D51">
        <w:rPr>
          <w:rFonts w:ascii="Calibri" w:eastAsia="Calibri" w:hAnsi="Calibri" w:cs="Arial"/>
          <w:color w:val="000000"/>
          <w:sz w:val="24"/>
          <w:szCs w:val="24"/>
          <w:lang w:eastAsia="fr-FR"/>
        </w:rPr>
        <w:t>La mission se déroulera principalement au sein de l’Université de Kairouan, dans ses locaux situés à Kairouan, en Tunisie. La présence physique des consultants sur le site de l’université est considérée comme essentielle pour la réussite du projet, notamment dans les phases de diagnostic, de formation, de travail collaboratif avec les équipes, ainsi que pour les activités de restitution. Cette proximité permettra de favoriser une interaction directe avec les bénéficiaires, de mieux appréhender les spécificités du contexte institutionnel, et de garantir une adaptation optimale des outils et des pratiques proposées. Néanmoins, certaines activités pourront être conduites à distance, en particulier les phases de conception documentaire, les suivis intermédiaires, ou les réunions de coordination ponctuelles. Cette flexibilité, intégrée dans l’organisation de la mission, visera à optimiser les ressources et à garantir un déroulement harmonieux du projet sans compromettre sa qualité.</w:t>
      </w:r>
    </w:p>
    <w:p w14:paraId="0C82854D" w14:textId="77777777" w:rsidR="00120D51" w:rsidRPr="00120D51" w:rsidRDefault="00120D51" w:rsidP="00120D51">
      <w:pPr>
        <w:spacing w:before="100" w:beforeAutospacing="1" w:after="100" w:afterAutospacing="1" w:line="360" w:lineRule="auto"/>
        <w:rPr>
          <w:rFonts w:ascii="Calibri" w:eastAsia="Calibri" w:hAnsi="Calibri" w:cs="Arial"/>
          <w:color w:val="000000"/>
          <w:sz w:val="24"/>
          <w:szCs w:val="24"/>
          <w:lang w:eastAsia="fr-FR"/>
        </w:rPr>
      </w:pPr>
      <w:r w:rsidRPr="00120D51">
        <w:rPr>
          <w:rFonts w:ascii="Calibri" w:eastAsia="Calibri" w:hAnsi="Calibri" w:cs="Arial"/>
          <w:color w:val="000000"/>
          <w:sz w:val="24"/>
          <w:szCs w:val="24"/>
          <w:lang w:eastAsia="fr-FR"/>
        </w:rPr>
        <w:t>Le bureau de consultants devra faire preuve de disponibilité et de réactivité tout au long de la durée de la mission. Il sera attendu qu’il travaille en étroite collaboration avec le chef de projet PAQ-DGSU de l’Université de Kairouan, qui sera le point focal pour le pilotage technique, la coordination administrative, la validation des livrables, et la liaison avec les autres entités concernées. Des réunions de suivi périodiques seront organisées pour assurer la bonne conduite de la mission, anticiper les éventuelles contraintes, et ajuster les modalités d’exécution si nécessaire, toujours dans le respect du cadre temporel prévu.</w:t>
      </w:r>
    </w:p>
    <w:p w14:paraId="4B1FB5C2" w14:textId="0D70C7A5" w:rsidR="00586133" w:rsidRDefault="00382A1D" w:rsidP="007854B9">
      <w:pPr>
        <w:pStyle w:val="Titre1"/>
        <w:rPr>
          <w:shd w:val="clear" w:color="auto" w:fill="FFFFFF"/>
        </w:rPr>
      </w:pPr>
      <w:bookmarkStart w:id="16" w:name="_Toc198842804"/>
      <w:bookmarkStart w:id="17" w:name="_Toc536442294"/>
      <w:bookmarkStart w:id="18" w:name="_Toc88539531"/>
      <w:bookmarkEnd w:id="2"/>
      <w:bookmarkEnd w:id="3"/>
      <w:r>
        <w:rPr>
          <w:shd w:val="clear" w:color="auto" w:fill="FFFFFF"/>
        </w:rPr>
        <w:lastRenderedPageBreak/>
        <w:t xml:space="preserve">PROFIL DU </w:t>
      </w:r>
      <w:r w:rsidR="00120D51">
        <w:rPr>
          <w:shd w:val="clear" w:color="auto" w:fill="FFFFFF"/>
        </w:rPr>
        <w:t>BUREAU</w:t>
      </w:r>
      <w:bookmarkEnd w:id="16"/>
    </w:p>
    <w:p w14:paraId="07416FEA" w14:textId="4053D0CF"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Pr>
          <w:rFonts w:ascii="Calibri" w:eastAsia="Calibri" w:hAnsi="Calibri" w:cs="Arial"/>
          <w:color w:val="000000"/>
          <w:sz w:val="24"/>
          <w:szCs w:val="24"/>
          <w:lang w:eastAsia="fr-FR"/>
        </w:rPr>
        <w:t>Le</w:t>
      </w:r>
      <w:r w:rsidRPr="007A7CDF">
        <w:rPr>
          <w:rFonts w:ascii="Calibri" w:eastAsia="Calibri" w:hAnsi="Calibri" w:cs="Arial"/>
          <w:color w:val="000000"/>
          <w:sz w:val="24"/>
          <w:szCs w:val="24"/>
          <w:lang w:eastAsia="fr-FR"/>
        </w:rPr>
        <w:t xml:space="preserve"> bureau de consultants appelé à réaliser cette mission devra présenter un profil professionnel de haut niveau, justifiant d’une expertise avérée, d’une expérience pertinente et d’une capacité éprouvée à intervenir dans des contextes académiques en mutation, notamment dans le domaine du développement institutionnel, de la gestion de projets, et de la communication stratégique au sein des établissements d’enseignement supérieur. Son rôle ne se limite pas à une simple prestation de services, mais implique une véritable démarche partenariale et un engagement actif aux côtés de l’Université de Kairouan dans la mise en œuvre de son projet de transformation et de renforcement de capacités.</w:t>
      </w:r>
    </w:p>
    <w:p w14:paraId="746F2A5D" w14:textId="77777777"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sidRPr="007A7CDF">
        <w:rPr>
          <w:rFonts w:ascii="Calibri" w:eastAsia="Calibri" w:hAnsi="Calibri" w:cs="Arial"/>
          <w:color w:val="000000"/>
          <w:sz w:val="24"/>
          <w:szCs w:val="24"/>
          <w:lang w:eastAsia="fr-FR"/>
        </w:rPr>
        <w:t>Le bureau devra démontrer une expérience significative dans l’accompagnement des universités ou institutions publiques dans des projets similaires, en particulier dans la structuration de cellules ou services de gestion de projets, le développement de dispositifs de gouvernance interne, la mise en place d’outils méthodologiques, ainsi que l’élaboration de manuels et procédures de gestion. Il est attendu qu’il puisse attester de références antérieures dans le cadre de projets financés par des bailleurs de fonds internationaux, notamment dans le cadre de réformes de l’enseignement supérieur ou de programmes d’appui à la qualité.</w:t>
      </w:r>
    </w:p>
    <w:p w14:paraId="67B92120" w14:textId="77777777"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sidRPr="007A7CDF">
        <w:rPr>
          <w:rFonts w:ascii="Calibri" w:eastAsia="Calibri" w:hAnsi="Calibri" w:cs="Arial"/>
          <w:color w:val="000000"/>
          <w:sz w:val="24"/>
          <w:szCs w:val="24"/>
          <w:lang w:eastAsia="fr-FR"/>
        </w:rPr>
        <w:t>En matière de communication institutionnelle, le bureau devra également disposer de compétences solides en stratégie de communication, en création de contenus multimédia, en design visuel et en accompagnement à la transformation digitale. Sa capacité à concevoir et mettre en œuvre des dispositifs de communication adaptés à des environnements académiques, avec une approche intégrée, innovante et centrée sur les publics cibles, sera particulièrement appréciée.</w:t>
      </w:r>
    </w:p>
    <w:p w14:paraId="4438C5D5" w14:textId="77777777"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sidRPr="007A7CDF">
        <w:rPr>
          <w:rFonts w:ascii="Calibri" w:eastAsia="Calibri" w:hAnsi="Calibri" w:cs="Arial"/>
          <w:color w:val="000000"/>
          <w:sz w:val="24"/>
          <w:szCs w:val="24"/>
          <w:lang w:eastAsia="fr-FR"/>
        </w:rPr>
        <w:t>L’équipe proposée pour la réalisation de la mission devra être multidisciplinaire et complémentaire, combinant des profils spécialisés dans la gestion de projets, la planification stratégique, le développement organisationnel, la communication institutionnelle, le graphisme, la conception web, ainsi que la formation des adultes. Chaque membre de l’équipe devra justifier d’un niveau d’expertise avéré, d’un parcours professionnel cohérent avec les objectifs de la mission, ainsi que d’une connaissance approfondie du contexte universitaire tunisien ou maghrébin.</w:t>
      </w:r>
    </w:p>
    <w:p w14:paraId="510A43DC" w14:textId="77777777"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sidRPr="007A7CDF">
        <w:rPr>
          <w:rFonts w:ascii="Calibri" w:eastAsia="Calibri" w:hAnsi="Calibri" w:cs="Arial"/>
          <w:color w:val="000000"/>
          <w:sz w:val="24"/>
          <w:szCs w:val="24"/>
          <w:lang w:eastAsia="fr-FR"/>
        </w:rPr>
        <w:lastRenderedPageBreak/>
        <w:t>Le bureau devra faire preuve d’une forte capacité d’écoute, d’adaptation et de co-construction avec les équipes internes de l’université. Une bonne maîtrise des outils de gestion collaborative, des plateformes de communication numériques, ainsi que d’excellentes capacités rédactionnelles et de restitution orale, seront indispensables pour assurer une communication fluide avec les parties prenantes et produire des livrables de qualité. La maîtrise parfaite du français est requise pour tous les membres de l’équipe, tant à l’oral qu’à l’écrit. La capacité à travailler en arabe et en anglais constituera un atout supplémentaire, notamment dans la perspective de renforcer l’ouverture internationale du Centre d’Expertise et d’Innovation.</w:t>
      </w:r>
    </w:p>
    <w:p w14:paraId="11DA33B4" w14:textId="77777777" w:rsidR="007A7CDF" w:rsidRPr="007A7CDF" w:rsidRDefault="007A7CDF" w:rsidP="007A7CDF">
      <w:pPr>
        <w:spacing w:before="100" w:beforeAutospacing="1" w:after="100" w:afterAutospacing="1" w:line="360" w:lineRule="auto"/>
        <w:rPr>
          <w:rFonts w:ascii="Calibri" w:eastAsia="Calibri" w:hAnsi="Calibri" w:cs="Arial"/>
          <w:color w:val="000000"/>
          <w:sz w:val="24"/>
          <w:szCs w:val="24"/>
          <w:lang w:eastAsia="fr-FR"/>
        </w:rPr>
      </w:pPr>
      <w:r w:rsidRPr="007A7CDF">
        <w:rPr>
          <w:rFonts w:ascii="Calibri" w:eastAsia="Calibri" w:hAnsi="Calibri" w:cs="Arial"/>
          <w:color w:val="000000"/>
          <w:sz w:val="24"/>
          <w:szCs w:val="24"/>
          <w:lang w:eastAsia="fr-FR"/>
        </w:rPr>
        <w:t>Enfin, au-delà de l’expertise technique, le bureau devra démontrer une capacité à instaurer une relation de confiance avec l’Université de Kairouan, à comprendre ses enjeux institutionnels, à respecter ses dynamiques internes, et à contribuer avec professionnalisme et sens du service public à la réussite d’un projet qui s’inscrit pleinement dans la modernisation de l’enseignement supérieur en Tunisie.</w:t>
      </w:r>
    </w:p>
    <w:p w14:paraId="0219B07E" w14:textId="0AD33144" w:rsidR="00D52965" w:rsidRDefault="00382A1D" w:rsidP="007854B9">
      <w:pPr>
        <w:pStyle w:val="Titre1"/>
        <w:rPr>
          <w:shd w:val="clear" w:color="auto" w:fill="FFFFFF"/>
        </w:rPr>
      </w:pPr>
      <w:bookmarkStart w:id="19" w:name="_Toc198842805"/>
      <w:r>
        <w:rPr>
          <w:shd w:val="clear" w:color="auto" w:fill="FFFFFF"/>
        </w:rPr>
        <w:t>MODE DE SELECTION ET NEGOCIATION DU CONTRAT</w:t>
      </w:r>
      <w:bookmarkEnd w:id="19"/>
    </w:p>
    <w:p w14:paraId="7FD0D9BA" w14:textId="77777777" w:rsidR="00CF2063" w:rsidRPr="00CF2063" w:rsidRDefault="00CF2063" w:rsidP="00A400FA">
      <w:pPr>
        <w:pStyle w:val="Default"/>
        <w:spacing w:before="120" w:after="120" w:line="360" w:lineRule="auto"/>
        <w:jc w:val="both"/>
        <w:rPr>
          <w:rFonts w:ascii="Calibri" w:hAnsi="Calibri" w:cs="Arial"/>
        </w:rPr>
      </w:pPr>
      <w:r w:rsidRPr="00CF2063">
        <w:rPr>
          <w:rFonts w:ascii="Calibri" w:hAnsi="Calibri" w:cs="Arial"/>
        </w:rPr>
        <w:t>Le processus de sélection du bureau de consultants chargé de l’exécution de la mission s’effectuera conformément aux principes de transparence, d’équité, de compétitivité et de redevabilité qui régissent les procédures d’acquisition financées par la Banque Internationale pour la Reconstruction et le Développement (BIRD), tels qu’énoncés dans les lignes directrices en vigueur relatives à la sélection et à l’emploi de consultants. Ce processus vise à identifier un prestataire possédant les compétences techniques, l’expérience pertinente et la capacité organisationnelle requises pour garantir la réussite de la mission, dans le respect des objectifs stratégiques du projet PAQ-DGSU et des attentes spécifiques de l’Université de Kairouan.</w:t>
      </w:r>
    </w:p>
    <w:p w14:paraId="7CF0BA3A" w14:textId="7A2DD712" w:rsidR="00CF2063" w:rsidRPr="00CF2063" w:rsidRDefault="00CF2063" w:rsidP="00A400FA">
      <w:pPr>
        <w:pStyle w:val="Default"/>
        <w:spacing w:before="120" w:after="120" w:line="360" w:lineRule="auto"/>
        <w:jc w:val="both"/>
        <w:rPr>
          <w:rFonts w:ascii="Calibri" w:hAnsi="Calibri" w:cs="Arial"/>
        </w:rPr>
      </w:pPr>
      <w:r w:rsidRPr="00CF2063">
        <w:rPr>
          <w:rFonts w:ascii="Calibri" w:hAnsi="Calibri" w:cs="Arial"/>
        </w:rPr>
        <w:t>La sélection se fera selon la méthode dite de la Sélection fondée sur la Qualité et le Coût (SFQC). Cette approche permet de prendre en compte à la fois la pertinence de l’offre technique, la qualité des propositions méthodologiques et organisationnelles, ainsi que la compétitivité de l’offre financière. L’évaluation sera conduite par un comité d’évaluation composé de représentants de l’Université de Kairouan, du projet PAQ-DGSU, et, le cas échéant, d’un membre observateur représentant le MESRS.</w:t>
      </w:r>
    </w:p>
    <w:p w14:paraId="5606421F" w14:textId="7889F3F1" w:rsidR="00CF2063" w:rsidRPr="00CF2063" w:rsidRDefault="00CF2063" w:rsidP="00A400FA">
      <w:pPr>
        <w:pStyle w:val="Default"/>
        <w:spacing w:before="120" w:after="120" w:line="360" w:lineRule="auto"/>
        <w:jc w:val="both"/>
        <w:rPr>
          <w:rFonts w:ascii="Calibri" w:hAnsi="Calibri" w:cs="Arial"/>
        </w:rPr>
      </w:pPr>
      <w:r w:rsidRPr="00CF2063">
        <w:rPr>
          <w:rFonts w:ascii="Calibri" w:hAnsi="Calibri" w:cs="Arial"/>
        </w:rPr>
        <w:lastRenderedPageBreak/>
        <w:t xml:space="preserve">Les bureaux intéressés seront invités à soumettre une proposition technique détaillée comprenant leur compréhension des termes de référence, l’approche méthodologique proposée, un chronogramme indicatif d’exécution, le profil et </w:t>
      </w:r>
      <w:r w:rsidR="00004E56" w:rsidRPr="00CF2063">
        <w:rPr>
          <w:rFonts w:ascii="Calibri" w:hAnsi="Calibri" w:cs="Arial"/>
        </w:rPr>
        <w:t>les curriculums</w:t>
      </w:r>
      <w:r w:rsidRPr="00CF2063">
        <w:rPr>
          <w:rFonts w:ascii="Calibri" w:hAnsi="Calibri" w:cs="Arial"/>
        </w:rPr>
        <w:t xml:space="preserve"> vitae des experts pressentis, ainsi que les références de missions similaires. Cette proposition devra refléter une lecture fine du contexte local, une capacité à s’adapter aux dynamiques institutionnelles spécifiques, et une aptitude à mobiliser des outils et méthodes pertinents pour répondre aux besoins exprimés. </w:t>
      </w:r>
    </w:p>
    <w:p w14:paraId="698B03A4" w14:textId="765B78D1" w:rsidR="00CF2063" w:rsidRDefault="00CF2063" w:rsidP="00A400FA">
      <w:pPr>
        <w:pStyle w:val="Default"/>
        <w:spacing w:before="120" w:after="120" w:line="360" w:lineRule="auto"/>
        <w:jc w:val="both"/>
        <w:rPr>
          <w:rFonts w:ascii="Calibri" w:hAnsi="Calibri" w:cs="Arial"/>
        </w:rPr>
      </w:pPr>
      <w:r w:rsidRPr="00CF2063">
        <w:rPr>
          <w:rFonts w:ascii="Calibri" w:hAnsi="Calibri" w:cs="Arial"/>
        </w:rPr>
        <w:t xml:space="preserve">L’évaluation des propositions techniques sera réalisée dans un premier temps, sur la base d’une grille de notation détaillée prenant en compte la qualité de la méthodologie, la cohérence de la planification, la pertinence et la complémentarité de l’équipe proposée, ainsi que l’expérience du bureau dans des missions similaires. </w:t>
      </w:r>
      <w:r>
        <w:rPr>
          <w:rFonts w:ascii="Calibri" w:hAnsi="Calibri" w:cs="Arial"/>
        </w:rPr>
        <w:t xml:space="preserve">La </w:t>
      </w:r>
      <w:r w:rsidRPr="00CF2063">
        <w:rPr>
          <w:rFonts w:ascii="Calibri" w:hAnsi="Calibri" w:cs="Arial"/>
        </w:rPr>
        <w:t>grille de notation détaillée</w:t>
      </w:r>
      <w:r>
        <w:rPr>
          <w:rFonts w:ascii="Calibri" w:hAnsi="Calibri" w:cs="Arial"/>
        </w:rPr>
        <w:t xml:space="preserve"> </w:t>
      </w:r>
      <w:r w:rsidR="008E6164">
        <w:rPr>
          <w:rFonts w:ascii="Calibri" w:hAnsi="Calibri" w:cs="Arial"/>
        </w:rPr>
        <w:t>est</w:t>
      </w:r>
      <w:r>
        <w:rPr>
          <w:rFonts w:ascii="Calibri" w:hAnsi="Calibri" w:cs="Arial"/>
        </w:rPr>
        <w:t xml:space="preserve"> comme suit :</w:t>
      </w:r>
    </w:p>
    <w:tbl>
      <w:tblPr>
        <w:tblW w:w="9923"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2552"/>
        <w:gridCol w:w="3544"/>
        <w:gridCol w:w="2268"/>
        <w:gridCol w:w="1559"/>
      </w:tblGrid>
      <w:tr w:rsidR="004903AC" w:rsidRPr="00424C19" w14:paraId="288D84AA" w14:textId="77777777" w:rsidTr="004903AC">
        <w:trPr>
          <w:tblHeader/>
          <w:tblCellSpacing w:w="15" w:type="dxa"/>
        </w:trPr>
        <w:tc>
          <w:tcPr>
            <w:tcW w:w="2507" w:type="dxa"/>
            <w:shd w:val="clear" w:color="auto" w:fill="EEECE1" w:themeFill="background2"/>
            <w:vAlign w:val="center"/>
            <w:hideMark/>
          </w:tcPr>
          <w:p w14:paraId="391709EA" w14:textId="77777777" w:rsidR="00424C19" w:rsidRPr="00424C19" w:rsidRDefault="00424C19" w:rsidP="00424C19">
            <w:pPr>
              <w:pStyle w:val="Default"/>
              <w:spacing w:before="120" w:after="120" w:line="360" w:lineRule="auto"/>
              <w:jc w:val="center"/>
              <w:rPr>
                <w:rFonts w:asciiTheme="minorHAnsi" w:hAnsiTheme="minorHAnsi" w:cstheme="minorHAnsi"/>
                <w:b/>
                <w:bCs/>
              </w:rPr>
            </w:pPr>
            <w:r w:rsidRPr="00424C19">
              <w:rPr>
                <w:rFonts w:asciiTheme="minorHAnsi" w:hAnsiTheme="minorHAnsi" w:cstheme="minorHAnsi"/>
                <w:b/>
                <w:bCs/>
              </w:rPr>
              <w:t>Critères</w:t>
            </w:r>
          </w:p>
        </w:tc>
        <w:tc>
          <w:tcPr>
            <w:tcW w:w="3514" w:type="dxa"/>
            <w:shd w:val="clear" w:color="auto" w:fill="EEECE1" w:themeFill="background2"/>
            <w:vAlign w:val="center"/>
            <w:hideMark/>
          </w:tcPr>
          <w:p w14:paraId="43E43085" w14:textId="77777777" w:rsidR="00424C19" w:rsidRPr="00424C19" w:rsidRDefault="00424C19" w:rsidP="00424C19">
            <w:pPr>
              <w:pStyle w:val="Default"/>
              <w:spacing w:before="120" w:after="120" w:line="360" w:lineRule="auto"/>
              <w:jc w:val="center"/>
              <w:rPr>
                <w:rFonts w:asciiTheme="minorHAnsi" w:hAnsiTheme="minorHAnsi" w:cstheme="minorHAnsi"/>
                <w:b/>
                <w:bCs/>
              </w:rPr>
            </w:pPr>
            <w:r w:rsidRPr="00424C19">
              <w:rPr>
                <w:rFonts w:asciiTheme="minorHAnsi" w:hAnsiTheme="minorHAnsi" w:cstheme="minorHAnsi"/>
                <w:b/>
                <w:bCs/>
              </w:rPr>
              <w:t>Sous-critères</w:t>
            </w:r>
          </w:p>
        </w:tc>
        <w:tc>
          <w:tcPr>
            <w:tcW w:w="2238" w:type="dxa"/>
            <w:shd w:val="clear" w:color="auto" w:fill="EEECE1" w:themeFill="background2"/>
            <w:vAlign w:val="center"/>
            <w:hideMark/>
          </w:tcPr>
          <w:p w14:paraId="24264858" w14:textId="77777777" w:rsidR="00424C19" w:rsidRPr="00424C19" w:rsidRDefault="00424C19" w:rsidP="00424C19">
            <w:pPr>
              <w:pStyle w:val="Default"/>
              <w:spacing w:before="120" w:after="120" w:line="360" w:lineRule="auto"/>
              <w:jc w:val="center"/>
              <w:rPr>
                <w:rFonts w:asciiTheme="minorHAnsi" w:hAnsiTheme="minorHAnsi" w:cstheme="minorHAnsi"/>
                <w:b/>
                <w:bCs/>
              </w:rPr>
            </w:pPr>
            <w:r w:rsidRPr="00424C19">
              <w:rPr>
                <w:rFonts w:asciiTheme="minorHAnsi" w:hAnsiTheme="minorHAnsi" w:cstheme="minorHAnsi"/>
                <w:b/>
                <w:bCs/>
              </w:rPr>
              <w:t>Barème</w:t>
            </w:r>
          </w:p>
        </w:tc>
        <w:tc>
          <w:tcPr>
            <w:tcW w:w="1514" w:type="dxa"/>
            <w:shd w:val="clear" w:color="auto" w:fill="EEECE1" w:themeFill="background2"/>
            <w:vAlign w:val="center"/>
            <w:hideMark/>
          </w:tcPr>
          <w:p w14:paraId="6BB20C44" w14:textId="77777777" w:rsidR="00424C19" w:rsidRPr="00424C19" w:rsidRDefault="00424C19" w:rsidP="00424C19">
            <w:pPr>
              <w:pStyle w:val="Default"/>
              <w:spacing w:before="120" w:after="120" w:line="360" w:lineRule="auto"/>
              <w:jc w:val="center"/>
              <w:rPr>
                <w:rFonts w:asciiTheme="minorHAnsi" w:hAnsiTheme="minorHAnsi" w:cstheme="minorHAnsi"/>
                <w:b/>
                <w:bCs/>
              </w:rPr>
            </w:pPr>
            <w:r w:rsidRPr="00424C19">
              <w:rPr>
                <w:rFonts w:asciiTheme="minorHAnsi" w:hAnsiTheme="minorHAnsi" w:cstheme="minorHAnsi"/>
                <w:b/>
                <w:bCs/>
              </w:rPr>
              <w:t>Points Max.</w:t>
            </w:r>
          </w:p>
        </w:tc>
      </w:tr>
      <w:tr w:rsidR="00424C19" w:rsidRPr="00424C19" w14:paraId="7444BF50" w14:textId="77777777" w:rsidTr="004903AC">
        <w:trPr>
          <w:tblCellSpacing w:w="15" w:type="dxa"/>
        </w:trPr>
        <w:tc>
          <w:tcPr>
            <w:tcW w:w="2507" w:type="dxa"/>
            <w:vAlign w:val="center"/>
            <w:hideMark/>
          </w:tcPr>
          <w:p w14:paraId="58274041" w14:textId="77777777" w:rsidR="00424C19" w:rsidRPr="00424C19" w:rsidRDefault="00424C19" w:rsidP="004903AC">
            <w:pPr>
              <w:pStyle w:val="Default"/>
              <w:rPr>
                <w:rFonts w:ascii="Calibri" w:hAnsi="Calibri" w:cs="Arial"/>
              </w:rPr>
            </w:pPr>
            <w:r w:rsidRPr="00424C19">
              <w:rPr>
                <w:rFonts w:ascii="Calibri" w:hAnsi="Calibri" w:cs="Arial"/>
              </w:rPr>
              <w:t>1. Expérience du cabinet</w:t>
            </w:r>
          </w:p>
        </w:tc>
        <w:tc>
          <w:tcPr>
            <w:tcW w:w="3514" w:type="dxa"/>
            <w:vAlign w:val="center"/>
            <w:hideMark/>
          </w:tcPr>
          <w:p w14:paraId="74D8D6ED" w14:textId="77777777" w:rsidR="00424C19" w:rsidRPr="00424C19" w:rsidRDefault="00424C19" w:rsidP="004903AC">
            <w:pPr>
              <w:pStyle w:val="Default"/>
              <w:rPr>
                <w:rFonts w:ascii="Calibri" w:hAnsi="Calibri" w:cs="Arial"/>
              </w:rPr>
            </w:pPr>
            <w:r w:rsidRPr="00424C19">
              <w:rPr>
                <w:rFonts w:ascii="Calibri" w:hAnsi="Calibri" w:cs="Arial"/>
              </w:rPr>
              <w:t>Nombre d'années d’expérience pertinente (≥ 5 ans = plein score)</w:t>
            </w:r>
          </w:p>
        </w:tc>
        <w:tc>
          <w:tcPr>
            <w:tcW w:w="2238" w:type="dxa"/>
            <w:vAlign w:val="center"/>
            <w:hideMark/>
          </w:tcPr>
          <w:p w14:paraId="3DBA2FB8" w14:textId="33C13572" w:rsidR="00424C19" w:rsidRPr="00424C19" w:rsidRDefault="003C39BE" w:rsidP="004903AC">
            <w:pPr>
              <w:pStyle w:val="Default"/>
              <w:rPr>
                <w:rFonts w:ascii="Calibri" w:hAnsi="Calibri" w:cs="Arial"/>
              </w:rPr>
            </w:pPr>
            <w:r>
              <w:rPr>
                <w:rFonts w:ascii="Calibri" w:hAnsi="Calibri" w:cs="Arial"/>
              </w:rPr>
              <w:t>2</w:t>
            </w:r>
            <w:r w:rsidR="00424C19" w:rsidRPr="00424C19">
              <w:rPr>
                <w:rFonts w:ascii="Calibri" w:hAnsi="Calibri" w:cs="Arial"/>
              </w:rPr>
              <w:t xml:space="preserve"> point/an (max 10)</w:t>
            </w:r>
          </w:p>
        </w:tc>
        <w:tc>
          <w:tcPr>
            <w:tcW w:w="1514" w:type="dxa"/>
            <w:vAlign w:val="center"/>
            <w:hideMark/>
          </w:tcPr>
          <w:p w14:paraId="2AC575CB"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903AC" w:rsidRPr="00424C19" w14:paraId="275EEC27" w14:textId="77777777" w:rsidTr="004903AC">
        <w:trPr>
          <w:tblCellSpacing w:w="15" w:type="dxa"/>
        </w:trPr>
        <w:tc>
          <w:tcPr>
            <w:tcW w:w="2507" w:type="dxa"/>
            <w:shd w:val="clear" w:color="auto" w:fill="EEECE1" w:themeFill="background2"/>
            <w:vAlign w:val="center"/>
            <w:hideMark/>
          </w:tcPr>
          <w:p w14:paraId="0C6C66B6" w14:textId="77777777" w:rsidR="00424C19" w:rsidRPr="00424C19" w:rsidRDefault="00424C19" w:rsidP="004903AC">
            <w:pPr>
              <w:pStyle w:val="Default"/>
              <w:rPr>
                <w:rFonts w:ascii="Calibri" w:hAnsi="Calibri" w:cs="Arial"/>
              </w:rPr>
            </w:pPr>
          </w:p>
        </w:tc>
        <w:tc>
          <w:tcPr>
            <w:tcW w:w="3514" w:type="dxa"/>
            <w:shd w:val="clear" w:color="auto" w:fill="EEECE1" w:themeFill="background2"/>
            <w:vAlign w:val="center"/>
            <w:hideMark/>
          </w:tcPr>
          <w:p w14:paraId="35AD1754" w14:textId="77777777" w:rsidR="00424C19" w:rsidRPr="00424C19" w:rsidRDefault="00424C19" w:rsidP="004903AC">
            <w:pPr>
              <w:pStyle w:val="Default"/>
              <w:rPr>
                <w:rFonts w:ascii="Calibri" w:hAnsi="Calibri" w:cs="Arial"/>
              </w:rPr>
            </w:pPr>
            <w:r w:rsidRPr="00424C19">
              <w:rPr>
                <w:rFonts w:ascii="Calibri" w:hAnsi="Calibri" w:cs="Arial"/>
              </w:rPr>
              <w:t>Nombre de projets similaires réalisés dans les 5 dernières années</w:t>
            </w:r>
          </w:p>
        </w:tc>
        <w:tc>
          <w:tcPr>
            <w:tcW w:w="2238" w:type="dxa"/>
            <w:shd w:val="clear" w:color="auto" w:fill="EEECE1" w:themeFill="background2"/>
            <w:vAlign w:val="center"/>
            <w:hideMark/>
          </w:tcPr>
          <w:p w14:paraId="4C64C8BB" w14:textId="77777777" w:rsidR="00424C19" w:rsidRPr="00424C19" w:rsidRDefault="00424C19" w:rsidP="004903AC">
            <w:pPr>
              <w:pStyle w:val="Default"/>
              <w:rPr>
                <w:rFonts w:ascii="Calibri" w:hAnsi="Calibri" w:cs="Arial"/>
              </w:rPr>
            </w:pPr>
            <w:r w:rsidRPr="00424C19">
              <w:rPr>
                <w:rFonts w:ascii="Calibri" w:hAnsi="Calibri" w:cs="Arial"/>
              </w:rPr>
              <w:t>2 points/projet</w:t>
            </w:r>
          </w:p>
        </w:tc>
        <w:tc>
          <w:tcPr>
            <w:tcW w:w="1514" w:type="dxa"/>
            <w:shd w:val="clear" w:color="auto" w:fill="EEECE1" w:themeFill="background2"/>
            <w:vAlign w:val="center"/>
            <w:hideMark/>
          </w:tcPr>
          <w:p w14:paraId="51759842"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24C19" w:rsidRPr="00424C19" w14:paraId="36514C90" w14:textId="77777777" w:rsidTr="004903AC">
        <w:trPr>
          <w:tblCellSpacing w:w="15" w:type="dxa"/>
        </w:trPr>
        <w:tc>
          <w:tcPr>
            <w:tcW w:w="2507" w:type="dxa"/>
            <w:vAlign w:val="center"/>
            <w:hideMark/>
          </w:tcPr>
          <w:p w14:paraId="7F965547" w14:textId="77777777" w:rsidR="00424C19" w:rsidRPr="00424C19" w:rsidRDefault="00424C19" w:rsidP="004903AC">
            <w:pPr>
              <w:pStyle w:val="Default"/>
              <w:rPr>
                <w:rFonts w:ascii="Calibri" w:hAnsi="Calibri" w:cs="Arial"/>
              </w:rPr>
            </w:pPr>
            <w:r w:rsidRPr="00424C19">
              <w:rPr>
                <w:rFonts w:ascii="Calibri" w:hAnsi="Calibri" w:cs="Arial"/>
              </w:rPr>
              <w:t>2. Qualifications de l’équipe proposée</w:t>
            </w:r>
          </w:p>
        </w:tc>
        <w:tc>
          <w:tcPr>
            <w:tcW w:w="3514" w:type="dxa"/>
            <w:vAlign w:val="center"/>
            <w:hideMark/>
          </w:tcPr>
          <w:p w14:paraId="45527F13" w14:textId="77777777" w:rsidR="00424C19" w:rsidRPr="00424C19" w:rsidRDefault="00424C19" w:rsidP="004903AC">
            <w:pPr>
              <w:pStyle w:val="Default"/>
              <w:rPr>
                <w:rFonts w:ascii="Calibri" w:hAnsi="Calibri" w:cs="Arial"/>
              </w:rPr>
            </w:pPr>
            <w:r w:rsidRPr="00424C19">
              <w:rPr>
                <w:rFonts w:ascii="Calibri" w:hAnsi="Calibri" w:cs="Arial"/>
              </w:rPr>
              <w:t xml:space="preserve">Nombre de profils seniors (min. 5 ans </w:t>
            </w:r>
            <w:proofErr w:type="spellStart"/>
            <w:r w:rsidRPr="00424C19">
              <w:rPr>
                <w:rFonts w:ascii="Calibri" w:hAnsi="Calibri" w:cs="Arial"/>
              </w:rPr>
              <w:t>exp</w:t>
            </w:r>
            <w:proofErr w:type="spellEnd"/>
            <w:r w:rsidRPr="00424C19">
              <w:rPr>
                <w:rFonts w:ascii="Calibri" w:hAnsi="Calibri" w:cs="Arial"/>
              </w:rPr>
              <w:t>. + master) dans l’équipe</w:t>
            </w:r>
          </w:p>
        </w:tc>
        <w:tc>
          <w:tcPr>
            <w:tcW w:w="2238" w:type="dxa"/>
            <w:vAlign w:val="center"/>
            <w:hideMark/>
          </w:tcPr>
          <w:p w14:paraId="08E1E687" w14:textId="77777777" w:rsidR="00424C19" w:rsidRPr="00424C19" w:rsidRDefault="00424C19" w:rsidP="004903AC">
            <w:pPr>
              <w:pStyle w:val="Default"/>
              <w:rPr>
                <w:rFonts w:ascii="Calibri" w:hAnsi="Calibri" w:cs="Arial"/>
              </w:rPr>
            </w:pPr>
            <w:r w:rsidRPr="00424C19">
              <w:rPr>
                <w:rFonts w:ascii="Calibri" w:hAnsi="Calibri" w:cs="Arial"/>
              </w:rPr>
              <w:t>2 points/profil</w:t>
            </w:r>
          </w:p>
        </w:tc>
        <w:tc>
          <w:tcPr>
            <w:tcW w:w="1514" w:type="dxa"/>
            <w:vAlign w:val="center"/>
            <w:hideMark/>
          </w:tcPr>
          <w:p w14:paraId="5D558EBA"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903AC" w:rsidRPr="00424C19" w14:paraId="40296682" w14:textId="77777777" w:rsidTr="004903AC">
        <w:trPr>
          <w:tblCellSpacing w:w="15" w:type="dxa"/>
        </w:trPr>
        <w:tc>
          <w:tcPr>
            <w:tcW w:w="2507" w:type="dxa"/>
            <w:shd w:val="clear" w:color="auto" w:fill="EEECE1" w:themeFill="background2"/>
            <w:vAlign w:val="center"/>
            <w:hideMark/>
          </w:tcPr>
          <w:p w14:paraId="67F305BB" w14:textId="77777777" w:rsidR="00424C19" w:rsidRPr="00424C19" w:rsidRDefault="00424C19" w:rsidP="004903AC">
            <w:pPr>
              <w:pStyle w:val="Default"/>
              <w:rPr>
                <w:rFonts w:ascii="Calibri" w:hAnsi="Calibri" w:cs="Arial"/>
              </w:rPr>
            </w:pPr>
          </w:p>
        </w:tc>
        <w:tc>
          <w:tcPr>
            <w:tcW w:w="3514" w:type="dxa"/>
            <w:shd w:val="clear" w:color="auto" w:fill="EEECE1" w:themeFill="background2"/>
            <w:vAlign w:val="center"/>
            <w:hideMark/>
          </w:tcPr>
          <w:p w14:paraId="712FB378" w14:textId="1F543964" w:rsidR="00424C19" w:rsidRPr="00424C19" w:rsidRDefault="00424C19" w:rsidP="004903AC">
            <w:pPr>
              <w:pStyle w:val="Default"/>
              <w:rPr>
                <w:rFonts w:ascii="Calibri" w:hAnsi="Calibri" w:cs="Arial"/>
              </w:rPr>
            </w:pPr>
            <w:r w:rsidRPr="00424C19">
              <w:rPr>
                <w:rFonts w:ascii="Calibri" w:hAnsi="Calibri" w:cs="Arial"/>
              </w:rPr>
              <w:t xml:space="preserve">Nombre total de jours-hommes mobilisés pour </w:t>
            </w:r>
            <w:r w:rsidR="007A6785">
              <w:rPr>
                <w:rFonts w:ascii="Calibri" w:hAnsi="Calibri" w:cs="Arial"/>
              </w:rPr>
              <w:t>des</w:t>
            </w:r>
            <w:r w:rsidRPr="00424C19">
              <w:rPr>
                <w:rFonts w:ascii="Calibri" w:hAnsi="Calibri" w:cs="Arial"/>
              </w:rPr>
              <w:t xml:space="preserve"> mission</w:t>
            </w:r>
            <w:r w:rsidR="007A6785">
              <w:rPr>
                <w:rFonts w:ascii="Calibri" w:hAnsi="Calibri" w:cs="Arial"/>
              </w:rPr>
              <w:t>s similaires</w:t>
            </w:r>
          </w:p>
        </w:tc>
        <w:tc>
          <w:tcPr>
            <w:tcW w:w="2238" w:type="dxa"/>
            <w:shd w:val="clear" w:color="auto" w:fill="EEECE1" w:themeFill="background2"/>
            <w:vAlign w:val="center"/>
            <w:hideMark/>
          </w:tcPr>
          <w:p w14:paraId="4E04E8F2" w14:textId="49B133A0" w:rsidR="00424C19" w:rsidRPr="00424C19" w:rsidRDefault="007A6785" w:rsidP="004903AC">
            <w:pPr>
              <w:pStyle w:val="Default"/>
              <w:rPr>
                <w:rFonts w:ascii="Calibri" w:hAnsi="Calibri" w:cs="Arial"/>
              </w:rPr>
            </w:pPr>
            <w:r>
              <w:rPr>
                <w:rFonts w:ascii="Calibri" w:hAnsi="Calibri" w:cs="Arial"/>
              </w:rPr>
              <w:t>2</w:t>
            </w:r>
            <w:r w:rsidR="00424C19" w:rsidRPr="00424C19">
              <w:rPr>
                <w:rFonts w:ascii="Calibri" w:hAnsi="Calibri" w:cs="Arial"/>
              </w:rPr>
              <w:t xml:space="preserve"> point/10 jours</w:t>
            </w:r>
          </w:p>
        </w:tc>
        <w:tc>
          <w:tcPr>
            <w:tcW w:w="1514" w:type="dxa"/>
            <w:shd w:val="clear" w:color="auto" w:fill="EEECE1" w:themeFill="background2"/>
            <w:vAlign w:val="center"/>
            <w:hideMark/>
          </w:tcPr>
          <w:p w14:paraId="2D696A8D" w14:textId="29BB1244" w:rsidR="00424C19" w:rsidRPr="00424C19" w:rsidRDefault="007A6785" w:rsidP="004903AC">
            <w:pPr>
              <w:pStyle w:val="Default"/>
              <w:jc w:val="center"/>
              <w:rPr>
                <w:rFonts w:ascii="Calibri" w:hAnsi="Calibri" w:cs="Arial"/>
              </w:rPr>
            </w:pPr>
            <w:r>
              <w:rPr>
                <w:rFonts w:ascii="Calibri" w:hAnsi="Calibri" w:cs="Arial"/>
              </w:rPr>
              <w:t>2</w:t>
            </w:r>
            <w:r w:rsidR="00424C19" w:rsidRPr="00424C19">
              <w:rPr>
                <w:rFonts w:ascii="Calibri" w:hAnsi="Calibri" w:cs="Arial"/>
              </w:rPr>
              <w:t>0</w:t>
            </w:r>
          </w:p>
        </w:tc>
      </w:tr>
      <w:tr w:rsidR="00424C19" w:rsidRPr="00424C19" w14:paraId="2C3FD221" w14:textId="77777777" w:rsidTr="004903AC">
        <w:trPr>
          <w:tblCellSpacing w:w="15" w:type="dxa"/>
        </w:trPr>
        <w:tc>
          <w:tcPr>
            <w:tcW w:w="2507" w:type="dxa"/>
            <w:vAlign w:val="center"/>
            <w:hideMark/>
          </w:tcPr>
          <w:p w14:paraId="0F4E676A" w14:textId="77777777" w:rsidR="00424C19" w:rsidRPr="00424C19" w:rsidRDefault="00424C19" w:rsidP="004903AC">
            <w:pPr>
              <w:pStyle w:val="Default"/>
              <w:rPr>
                <w:rFonts w:ascii="Calibri" w:hAnsi="Calibri" w:cs="Arial"/>
              </w:rPr>
            </w:pPr>
            <w:r w:rsidRPr="00424C19">
              <w:rPr>
                <w:rFonts w:ascii="Calibri" w:hAnsi="Calibri" w:cs="Arial"/>
              </w:rPr>
              <w:t>3. Méthodologie et compréhension</w:t>
            </w:r>
          </w:p>
        </w:tc>
        <w:tc>
          <w:tcPr>
            <w:tcW w:w="3514" w:type="dxa"/>
            <w:vAlign w:val="center"/>
            <w:hideMark/>
          </w:tcPr>
          <w:p w14:paraId="4DE20D59" w14:textId="66BA9788" w:rsidR="00424C19" w:rsidRPr="00424C19" w:rsidRDefault="00424C19" w:rsidP="004903AC">
            <w:pPr>
              <w:pStyle w:val="Default"/>
              <w:rPr>
                <w:rFonts w:ascii="Calibri" w:hAnsi="Calibri" w:cs="Arial"/>
              </w:rPr>
            </w:pPr>
            <w:r w:rsidRPr="00424C19">
              <w:rPr>
                <w:rFonts w:ascii="Calibri" w:hAnsi="Calibri" w:cs="Arial"/>
              </w:rPr>
              <w:t>Clarté et cohérence de l’approche méthodologique</w:t>
            </w:r>
          </w:p>
        </w:tc>
        <w:tc>
          <w:tcPr>
            <w:tcW w:w="2238" w:type="dxa"/>
            <w:vAlign w:val="center"/>
            <w:hideMark/>
          </w:tcPr>
          <w:p w14:paraId="7426DFE1" w14:textId="77777777" w:rsidR="00424C19" w:rsidRPr="00424C19" w:rsidRDefault="00424C19" w:rsidP="004903AC">
            <w:pPr>
              <w:pStyle w:val="Default"/>
              <w:rPr>
                <w:rFonts w:ascii="Calibri" w:hAnsi="Calibri" w:cs="Arial"/>
              </w:rPr>
            </w:pPr>
            <w:r w:rsidRPr="00424C19">
              <w:rPr>
                <w:rFonts w:ascii="Calibri" w:hAnsi="Calibri" w:cs="Arial"/>
              </w:rPr>
              <w:t>Notée sur 10</w:t>
            </w:r>
          </w:p>
        </w:tc>
        <w:tc>
          <w:tcPr>
            <w:tcW w:w="1514" w:type="dxa"/>
            <w:vAlign w:val="center"/>
            <w:hideMark/>
          </w:tcPr>
          <w:p w14:paraId="12679EB2"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903AC" w:rsidRPr="00424C19" w14:paraId="3A4AA55D" w14:textId="77777777" w:rsidTr="004903AC">
        <w:trPr>
          <w:tblCellSpacing w:w="15" w:type="dxa"/>
        </w:trPr>
        <w:tc>
          <w:tcPr>
            <w:tcW w:w="2507" w:type="dxa"/>
            <w:shd w:val="clear" w:color="auto" w:fill="EEECE1" w:themeFill="background2"/>
            <w:vAlign w:val="center"/>
            <w:hideMark/>
          </w:tcPr>
          <w:p w14:paraId="276D100F" w14:textId="77777777" w:rsidR="00424C19" w:rsidRPr="00424C19" w:rsidRDefault="00424C19" w:rsidP="004903AC">
            <w:pPr>
              <w:pStyle w:val="Default"/>
              <w:rPr>
                <w:rFonts w:ascii="Calibri" w:hAnsi="Calibri" w:cs="Arial"/>
              </w:rPr>
            </w:pPr>
          </w:p>
        </w:tc>
        <w:tc>
          <w:tcPr>
            <w:tcW w:w="3514" w:type="dxa"/>
            <w:shd w:val="clear" w:color="auto" w:fill="EEECE1" w:themeFill="background2"/>
            <w:vAlign w:val="center"/>
            <w:hideMark/>
          </w:tcPr>
          <w:p w14:paraId="1E0DE1A6" w14:textId="77777777" w:rsidR="00424C19" w:rsidRPr="00424C19" w:rsidRDefault="00424C19" w:rsidP="004903AC">
            <w:pPr>
              <w:pStyle w:val="Default"/>
              <w:rPr>
                <w:rFonts w:ascii="Calibri" w:hAnsi="Calibri" w:cs="Arial"/>
              </w:rPr>
            </w:pPr>
            <w:r w:rsidRPr="00424C19">
              <w:rPr>
                <w:rFonts w:ascii="Calibri" w:hAnsi="Calibri" w:cs="Arial"/>
              </w:rPr>
              <w:t>Adéquation de la proposition avec les objectifs des TDR</w:t>
            </w:r>
          </w:p>
        </w:tc>
        <w:tc>
          <w:tcPr>
            <w:tcW w:w="2238" w:type="dxa"/>
            <w:shd w:val="clear" w:color="auto" w:fill="EEECE1" w:themeFill="background2"/>
            <w:vAlign w:val="center"/>
            <w:hideMark/>
          </w:tcPr>
          <w:p w14:paraId="15965AC0" w14:textId="77777777" w:rsidR="00424C19" w:rsidRPr="00424C19" w:rsidRDefault="00424C19" w:rsidP="004903AC">
            <w:pPr>
              <w:pStyle w:val="Default"/>
              <w:rPr>
                <w:rFonts w:ascii="Calibri" w:hAnsi="Calibri" w:cs="Arial"/>
              </w:rPr>
            </w:pPr>
            <w:r w:rsidRPr="00424C19">
              <w:rPr>
                <w:rFonts w:ascii="Calibri" w:hAnsi="Calibri" w:cs="Arial"/>
              </w:rPr>
              <w:t>Notée sur 10</w:t>
            </w:r>
          </w:p>
        </w:tc>
        <w:tc>
          <w:tcPr>
            <w:tcW w:w="1514" w:type="dxa"/>
            <w:shd w:val="clear" w:color="auto" w:fill="EEECE1" w:themeFill="background2"/>
            <w:vAlign w:val="center"/>
            <w:hideMark/>
          </w:tcPr>
          <w:p w14:paraId="44242921"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24C19" w:rsidRPr="00424C19" w14:paraId="6D575C95" w14:textId="77777777" w:rsidTr="004903AC">
        <w:trPr>
          <w:tblCellSpacing w:w="15" w:type="dxa"/>
        </w:trPr>
        <w:tc>
          <w:tcPr>
            <w:tcW w:w="2507" w:type="dxa"/>
            <w:vAlign w:val="center"/>
            <w:hideMark/>
          </w:tcPr>
          <w:p w14:paraId="5CB6BA79" w14:textId="77777777" w:rsidR="00424C19" w:rsidRPr="00424C19" w:rsidRDefault="00424C19" w:rsidP="004903AC">
            <w:pPr>
              <w:pStyle w:val="Default"/>
              <w:rPr>
                <w:rFonts w:ascii="Calibri" w:hAnsi="Calibri" w:cs="Arial"/>
              </w:rPr>
            </w:pPr>
            <w:r w:rsidRPr="00424C19">
              <w:rPr>
                <w:rFonts w:ascii="Calibri" w:hAnsi="Calibri" w:cs="Arial"/>
              </w:rPr>
              <w:t>4. Capacités techniques et logistiques</w:t>
            </w:r>
          </w:p>
        </w:tc>
        <w:tc>
          <w:tcPr>
            <w:tcW w:w="3514" w:type="dxa"/>
            <w:vAlign w:val="center"/>
            <w:hideMark/>
          </w:tcPr>
          <w:p w14:paraId="691C9E0E" w14:textId="77777777" w:rsidR="00424C19" w:rsidRPr="00424C19" w:rsidRDefault="00424C19" w:rsidP="004903AC">
            <w:pPr>
              <w:pStyle w:val="Default"/>
              <w:rPr>
                <w:rFonts w:ascii="Calibri" w:hAnsi="Calibri" w:cs="Arial"/>
              </w:rPr>
            </w:pPr>
            <w:r w:rsidRPr="00424C19">
              <w:rPr>
                <w:rFonts w:ascii="Calibri" w:hAnsi="Calibri" w:cs="Arial"/>
              </w:rPr>
              <w:t>Logiciels ou outils utilisés pour la gestion de projet ou la communication</w:t>
            </w:r>
          </w:p>
        </w:tc>
        <w:tc>
          <w:tcPr>
            <w:tcW w:w="2238" w:type="dxa"/>
            <w:vAlign w:val="center"/>
            <w:hideMark/>
          </w:tcPr>
          <w:p w14:paraId="09E860B9" w14:textId="77777777" w:rsidR="00424C19" w:rsidRPr="00424C19" w:rsidRDefault="00424C19" w:rsidP="004903AC">
            <w:pPr>
              <w:pStyle w:val="Default"/>
              <w:rPr>
                <w:rFonts w:ascii="Calibri" w:hAnsi="Calibri" w:cs="Arial"/>
              </w:rPr>
            </w:pPr>
            <w:r w:rsidRPr="00424C19">
              <w:rPr>
                <w:rFonts w:ascii="Calibri" w:hAnsi="Calibri" w:cs="Arial"/>
              </w:rPr>
              <w:t>2 points/outil utilisé</w:t>
            </w:r>
          </w:p>
        </w:tc>
        <w:tc>
          <w:tcPr>
            <w:tcW w:w="1514" w:type="dxa"/>
            <w:vAlign w:val="center"/>
            <w:hideMark/>
          </w:tcPr>
          <w:p w14:paraId="32D34052" w14:textId="77777777" w:rsidR="00424C19" w:rsidRPr="00424C19" w:rsidRDefault="00424C19" w:rsidP="004903AC">
            <w:pPr>
              <w:pStyle w:val="Default"/>
              <w:jc w:val="center"/>
              <w:rPr>
                <w:rFonts w:ascii="Calibri" w:hAnsi="Calibri" w:cs="Arial"/>
              </w:rPr>
            </w:pPr>
            <w:r w:rsidRPr="00424C19">
              <w:rPr>
                <w:rFonts w:ascii="Calibri" w:hAnsi="Calibri" w:cs="Arial"/>
              </w:rPr>
              <w:t>10</w:t>
            </w:r>
          </w:p>
        </w:tc>
      </w:tr>
      <w:tr w:rsidR="004903AC" w:rsidRPr="00424C19" w14:paraId="474EDBDA" w14:textId="77777777" w:rsidTr="004903AC">
        <w:trPr>
          <w:tblCellSpacing w:w="15" w:type="dxa"/>
        </w:trPr>
        <w:tc>
          <w:tcPr>
            <w:tcW w:w="2507" w:type="dxa"/>
            <w:shd w:val="clear" w:color="auto" w:fill="EEECE1" w:themeFill="background2"/>
            <w:vAlign w:val="center"/>
            <w:hideMark/>
          </w:tcPr>
          <w:p w14:paraId="4B87B551" w14:textId="77777777" w:rsidR="00424C19" w:rsidRPr="00424C19" w:rsidRDefault="00424C19" w:rsidP="004903AC">
            <w:pPr>
              <w:pStyle w:val="Default"/>
              <w:rPr>
                <w:rFonts w:ascii="Calibri" w:hAnsi="Calibri" w:cs="Arial"/>
              </w:rPr>
            </w:pPr>
          </w:p>
        </w:tc>
        <w:tc>
          <w:tcPr>
            <w:tcW w:w="3514" w:type="dxa"/>
            <w:shd w:val="clear" w:color="auto" w:fill="EEECE1" w:themeFill="background2"/>
            <w:vAlign w:val="center"/>
            <w:hideMark/>
          </w:tcPr>
          <w:p w14:paraId="3043C190" w14:textId="77777777" w:rsidR="00424C19" w:rsidRPr="00424C19" w:rsidRDefault="00424C19" w:rsidP="004903AC">
            <w:pPr>
              <w:pStyle w:val="Default"/>
              <w:rPr>
                <w:rFonts w:ascii="Calibri" w:hAnsi="Calibri" w:cs="Arial"/>
              </w:rPr>
            </w:pPr>
            <w:r w:rsidRPr="00424C19">
              <w:rPr>
                <w:rFonts w:ascii="Calibri" w:hAnsi="Calibri" w:cs="Arial"/>
              </w:rPr>
              <w:t>Présence d’un plan de transfert de compétences (formation/coaching)</w:t>
            </w:r>
          </w:p>
        </w:tc>
        <w:tc>
          <w:tcPr>
            <w:tcW w:w="2238" w:type="dxa"/>
            <w:shd w:val="clear" w:color="auto" w:fill="EEECE1" w:themeFill="background2"/>
            <w:vAlign w:val="center"/>
            <w:hideMark/>
          </w:tcPr>
          <w:p w14:paraId="326582B0" w14:textId="5BAE6323" w:rsidR="00424C19" w:rsidRPr="00424C19" w:rsidRDefault="00424C19" w:rsidP="004903AC">
            <w:pPr>
              <w:pStyle w:val="Default"/>
              <w:rPr>
                <w:rFonts w:ascii="Calibri" w:hAnsi="Calibri" w:cs="Arial"/>
              </w:rPr>
            </w:pPr>
            <w:r w:rsidRPr="00424C19">
              <w:rPr>
                <w:rFonts w:ascii="Calibri" w:hAnsi="Calibri" w:cs="Arial"/>
              </w:rPr>
              <w:t xml:space="preserve">Notée sur </w:t>
            </w:r>
            <w:r w:rsidR="004903AC">
              <w:rPr>
                <w:rFonts w:ascii="Calibri" w:hAnsi="Calibri" w:cs="Arial"/>
              </w:rPr>
              <w:t>10</w:t>
            </w:r>
          </w:p>
        </w:tc>
        <w:tc>
          <w:tcPr>
            <w:tcW w:w="1514" w:type="dxa"/>
            <w:shd w:val="clear" w:color="auto" w:fill="EEECE1" w:themeFill="background2"/>
            <w:vAlign w:val="center"/>
            <w:hideMark/>
          </w:tcPr>
          <w:p w14:paraId="7B535773" w14:textId="746B9BA7" w:rsidR="00424C19" w:rsidRPr="00424C19" w:rsidRDefault="004903AC" w:rsidP="004903AC">
            <w:pPr>
              <w:pStyle w:val="Default"/>
              <w:jc w:val="center"/>
              <w:rPr>
                <w:rFonts w:ascii="Calibri" w:hAnsi="Calibri" w:cs="Arial"/>
              </w:rPr>
            </w:pPr>
            <w:r>
              <w:rPr>
                <w:rFonts w:ascii="Calibri" w:hAnsi="Calibri" w:cs="Arial"/>
              </w:rPr>
              <w:t>10</w:t>
            </w:r>
          </w:p>
        </w:tc>
      </w:tr>
      <w:tr w:rsidR="00424C19" w:rsidRPr="00424C19" w14:paraId="02CA4C4C" w14:textId="77777777" w:rsidTr="004903AC">
        <w:trPr>
          <w:tblCellSpacing w:w="15" w:type="dxa"/>
        </w:trPr>
        <w:tc>
          <w:tcPr>
            <w:tcW w:w="2507" w:type="dxa"/>
            <w:vAlign w:val="center"/>
            <w:hideMark/>
          </w:tcPr>
          <w:p w14:paraId="37550473" w14:textId="77777777" w:rsidR="00424C19" w:rsidRPr="00424C19" w:rsidRDefault="00424C19" w:rsidP="004903AC">
            <w:pPr>
              <w:pStyle w:val="Default"/>
              <w:rPr>
                <w:rFonts w:ascii="Calibri" w:hAnsi="Calibri" w:cs="Arial"/>
              </w:rPr>
            </w:pPr>
            <w:r w:rsidRPr="00424C19">
              <w:rPr>
                <w:rFonts w:ascii="Calibri" w:hAnsi="Calibri" w:cs="Arial"/>
              </w:rPr>
              <w:t>5. Références et satisfaction clients</w:t>
            </w:r>
          </w:p>
        </w:tc>
        <w:tc>
          <w:tcPr>
            <w:tcW w:w="3514" w:type="dxa"/>
            <w:vAlign w:val="center"/>
            <w:hideMark/>
          </w:tcPr>
          <w:p w14:paraId="539889D7" w14:textId="77777777" w:rsidR="00424C19" w:rsidRPr="00424C19" w:rsidRDefault="00424C19" w:rsidP="004903AC">
            <w:pPr>
              <w:pStyle w:val="Default"/>
              <w:rPr>
                <w:rFonts w:ascii="Calibri" w:hAnsi="Calibri" w:cs="Arial"/>
              </w:rPr>
            </w:pPr>
            <w:r w:rsidRPr="00424C19">
              <w:rPr>
                <w:rFonts w:ascii="Calibri" w:hAnsi="Calibri" w:cs="Arial"/>
              </w:rPr>
              <w:t>Nombre de lettres de recommandation ou attestations de bonne exécution</w:t>
            </w:r>
          </w:p>
        </w:tc>
        <w:tc>
          <w:tcPr>
            <w:tcW w:w="2238" w:type="dxa"/>
            <w:vAlign w:val="center"/>
            <w:hideMark/>
          </w:tcPr>
          <w:p w14:paraId="1DECE3AF" w14:textId="100F804D" w:rsidR="00424C19" w:rsidRPr="00424C19" w:rsidRDefault="004903AC" w:rsidP="004903AC">
            <w:pPr>
              <w:pStyle w:val="Default"/>
              <w:rPr>
                <w:rFonts w:ascii="Calibri" w:hAnsi="Calibri" w:cs="Arial"/>
              </w:rPr>
            </w:pPr>
            <w:r>
              <w:rPr>
                <w:rFonts w:ascii="Calibri" w:hAnsi="Calibri" w:cs="Arial"/>
              </w:rPr>
              <w:t xml:space="preserve">2 </w:t>
            </w:r>
            <w:r w:rsidR="00424C19" w:rsidRPr="00424C19">
              <w:rPr>
                <w:rFonts w:ascii="Calibri" w:hAnsi="Calibri" w:cs="Arial"/>
              </w:rPr>
              <w:t>point</w:t>
            </w:r>
            <w:r>
              <w:rPr>
                <w:rFonts w:ascii="Calibri" w:hAnsi="Calibri" w:cs="Arial"/>
              </w:rPr>
              <w:t>s</w:t>
            </w:r>
            <w:r w:rsidR="00424C19" w:rsidRPr="00424C19">
              <w:rPr>
                <w:rFonts w:ascii="Calibri" w:hAnsi="Calibri" w:cs="Arial"/>
              </w:rPr>
              <w:t>/document</w:t>
            </w:r>
          </w:p>
        </w:tc>
        <w:tc>
          <w:tcPr>
            <w:tcW w:w="1514" w:type="dxa"/>
            <w:vAlign w:val="center"/>
            <w:hideMark/>
          </w:tcPr>
          <w:p w14:paraId="23E77D9A" w14:textId="3C0B823D" w:rsidR="00424C19" w:rsidRPr="00424C19" w:rsidRDefault="004903AC" w:rsidP="004903AC">
            <w:pPr>
              <w:pStyle w:val="Default"/>
              <w:jc w:val="center"/>
              <w:rPr>
                <w:rFonts w:ascii="Calibri" w:hAnsi="Calibri" w:cs="Arial"/>
              </w:rPr>
            </w:pPr>
            <w:r>
              <w:rPr>
                <w:rFonts w:ascii="Calibri" w:hAnsi="Calibri" w:cs="Arial"/>
              </w:rPr>
              <w:t>10</w:t>
            </w:r>
          </w:p>
        </w:tc>
      </w:tr>
      <w:tr w:rsidR="004903AC" w:rsidRPr="00424C19" w14:paraId="5F1BB032" w14:textId="77777777" w:rsidTr="004903AC">
        <w:trPr>
          <w:tblCellSpacing w:w="15" w:type="dxa"/>
        </w:trPr>
        <w:tc>
          <w:tcPr>
            <w:tcW w:w="8319" w:type="dxa"/>
            <w:gridSpan w:val="3"/>
            <w:shd w:val="clear" w:color="auto" w:fill="FFFFFF" w:themeFill="background1"/>
            <w:vAlign w:val="center"/>
          </w:tcPr>
          <w:p w14:paraId="3F7B7D91" w14:textId="71269BFD" w:rsidR="004903AC" w:rsidRPr="004903AC" w:rsidRDefault="004903AC" w:rsidP="007A6785">
            <w:pPr>
              <w:pStyle w:val="Default"/>
              <w:spacing w:before="240"/>
              <w:jc w:val="center"/>
              <w:rPr>
                <w:rFonts w:ascii="Calibri" w:hAnsi="Calibri" w:cs="Arial"/>
                <w:b/>
                <w:bCs/>
              </w:rPr>
            </w:pPr>
            <w:r w:rsidRPr="004903AC">
              <w:rPr>
                <w:rFonts w:ascii="Calibri" w:hAnsi="Calibri" w:cs="Arial"/>
                <w:b/>
                <w:bCs/>
              </w:rPr>
              <w:t>Total général de la note technique</w:t>
            </w:r>
          </w:p>
        </w:tc>
        <w:tc>
          <w:tcPr>
            <w:tcW w:w="1514" w:type="dxa"/>
            <w:shd w:val="clear" w:color="auto" w:fill="FFFFFF" w:themeFill="background1"/>
            <w:vAlign w:val="center"/>
          </w:tcPr>
          <w:p w14:paraId="7F8CFEE6" w14:textId="3FC31CB2" w:rsidR="004903AC" w:rsidRPr="004903AC" w:rsidRDefault="004903AC" w:rsidP="007A6785">
            <w:pPr>
              <w:pStyle w:val="Default"/>
              <w:spacing w:before="240"/>
              <w:jc w:val="center"/>
              <w:rPr>
                <w:rFonts w:ascii="Calibri" w:hAnsi="Calibri" w:cs="Arial"/>
                <w:b/>
                <w:bCs/>
              </w:rPr>
            </w:pPr>
            <w:r w:rsidRPr="004903AC">
              <w:rPr>
                <w:rFonts w:ascii="Calibri" w:hAnsi="Calibri" w:cs="Arial"/>
                <w:b/>
                <w:bCs/>
              </w:rPr>
              <w:t>100</w:t>
            </w:r>
          </w:p>
        </w:tc>
      </w:tr>
    </w:tbl>
    <w:p w14:paraId="3BF31169" w14:textId="77777777" w:rsidR="00BF298D" w:rsidRDefault="00BF298D" w:rsidP="00A400FA">
      <w:pPr>
        <w:pStyle w:val="Default"/>
        <w:spacing w:before="120" w:after="120" w:line="360" w:lineRule="auto"/>
        <w:jc w:val="both"/>
        <w:rPr>
          <w:rFonts w:ascii="Calibri" w:hAnsi="Calibri" w:cs="Arial"/>
        </w:rPr>
      </w:pPr>
      <w:r w:rsidRPr="00CF2063">
        <w:rPr>
          <w:rFonts w:ascii="Calibri" w:hAnsi="Calibri" w:cs="Arial"/>
        </w:rPr>
        <w:lastRenderedPageBreak/>
        <w:t>N.B : Toute information, doit être appuyée par une pièce justificative, sinon elle ne serait pas prise en considération.</w:t>
      </w:r>
    </w:p>
    <w:p w14:paraId="4169618C" w14:textId="53BB1AF8" w:rsidR="00BF298D" w:rsidRPr="00BF298D" w:rsidRDefault="00CF2063" w:rsidP="00A400FA">
      <w:pPr>
        <w:pStyle w:val="Default"/>
        <w:spacing w:before="120" w:after="120" w:line="360" w:lineRule="auto"/>
        <w:jc w:val="both"/>
        <w:rPr>
          <w:rFonts w:ascii="Calibri" w:hAnsi="Calibri" w:cs="Arial"/>
        </w:rPr>
      </w:pPr>
      <w:r w:rsidRPr="00BF298D">
        <w:rPr>
          <w:rFonts w:ascii="Calibri" w:hAnsi="Calibri" w:cs="Arial"/>
        </w:rPr>
        <w:t xml:space="preserve">Seules les offres techniques ayant obtenu un score technique </w:t>
      </w:r>
      <w:r w:rsidR="00BF298D" w:rsidRPr="00BF298D">
        <w:rPr>
          <w:rFonts w:ascii="Calibri" w:hAnsi="Calibri" w:cs="Arial"/>
        </w:rPr>
        <w:t xml:space="preserve">au moins 70 points sur 100 </w:t>
      </w:r>
      <w:r w:rsidRPr="00BF298D">
        <w:rPr>
          <w:rFonts w:ascii="Calibri" w:hAnsi="Calibri" w:cs="Arial"/>
        </w:rPr>
        <w:t xml:space="preserve">seront ensuite soumises à l’évaluation financière. L’offre </w:t>
      </w:r>
      <w:r w:rsidR="007A6785">
        <w:rPr>
          <w:rFonts w:ascii="Calibri" w:hAnsi="Calibri" w:cs="Arial"/>
        </w:rPr>
        <w:t>technique</w:t>
      </w:r>
      <w:r w:rsidRPr="00BF298D">
        <w:rPr>
          <w:rFonts w:ascii="Calibri" w:hAnsi="Calibri" w:cs="Arial"/>
        </w:rPr>
        <w:t xml:space="preserve"> la mieux classée, selon la pondération </w:t>
      </w:r>
      <w:r w:rsidR="007A6785">
        <w:rPr>
          <w:rFonts w:ascii="Calibri" w:hAnsi="Calibri" w:cs="Arial"/>
        </w:rPr>
        <w:t>ci-dessus</w:t>
      </w:r>
      <w:r w:rsidRPr="00BF298D">
        <w:rPr>
          <w:rFonts w:ascii="Calibri" w:hAnsi="Calibri" w:cs="Arial"/>
        </w:rPr>
        <w:t>, sera retenue pour la phase de négociation.</w:t>
      </w:r>
    </w:p>
    <w:p w14:paraId="18884B01" w14:textId="77777777" w:rsidR="00CF2063" w:rsidRPr="00CF2063" w:rsidRDefault="00CF2063" w:rsidP="00A400FA">
      <w:pPr>
        <w:pStyle w:val="Default"/>
        <w:spacing w:before="120" w:after="120" w:line="360" w:lineRule="auto"/>
        <w:jc w:val="both"/>
        <w:rPr>
          <w:rFonts w:ascii="Calibri" w:hAnsi="Calibri" w:cs="Arial"/>
        </w:rPr>
      </w:pPr>
      <w:r w:rsidRPr="00CF2063">
        <w:rPr>
          <w:rFonts w:ascii="Calibri" w:hAnsi="Calibri" w:cs="Arial"/>
        </w:rPr>
        <w:t>La phase de négociation contractuelle qui suivra portera notamment sur l’ajustement des termes techniques, la clarification de certains aspects méthodologiques, l’affinement du calendrier d’intervention, la définition des responsabilités respectives, ainsi que la validation finale du budget proposé. Ces négociations se dérouleront dans un esprit de collaboration constructive, visant à assurer la faisabilité opérationnelle de la mission et à optimiser les résultats attendus. L’accord final issu de cette négociation fera l’objet d’un contrat écrit, engageant les deux parties sur les aspects techniques, financiers, logistiques et temporels.</w:t>
      </w:r>
    </w:p>
    <w:p w14:paraId="7E4362AF" w14:textId="4C7A6C3D" w:rsidR="00CF2063" w:rsidRDefault="00CF2063" w:rsidP="00A400FA">
      <w:pPr>
        <w:pStyle w:val="Default"/>
        <w:spacing w:before="120" w:after="120" w:line="360" w:lineRule="auto"/>
        <w:jc w:val="both"/>
        <w:rPr>
          <w:rFonts w:ascii="Calibri" w:hAnsi="Calibri" w:cs="Arial"/>
        </w:rPr>
      </w:pPr>
      <w:r w:rsidRPr="00CF2063">
        <w:rPr>
          <w:rFonts w:ascii="Calibri" w:hAnsi="Calibri" w:cs="Arial"/>
        </w:rPr>
        <w:t>Tout au long de ce processus, l’Université de Kairouan veillera à respecter les standards d’éthique, d’impartialité et de diligence requis, garantissant ainsi que le choix du prestataire se fera exclusivement sur la base de critères objectifs et dans l’intérêt supérieur du projet.</w:t>
      </w:r>
    </w:p>
    <w:p w14:paraId="7DAD6C21" w14:textId="4B32DB2D" w:rsidR="00430252" w:rsidRPr="00430252" w:rsidRDefault="007A4BD7" w:rsidP="007854B9">
      <w:pPr>
        <w:pStyle w:val="Titre1"/>
      </w:pPr>
      <w:bookmarkStart w:id="20" w:name="_Toc198842806"/>
      <w:bookmarkEnd w:id="4"/>
      <w:bookmarkEnd w:id="5"/>
      <w:bookmarkEnd w:id="6"/>
      <w:bookmarkEnd w:id="7"/>
      <w:bookmarkEnd w:id="8"/>
      <w:bookmarkEnd w:id="9"/>
      <w:bookmarkEnd w:id="17"/>
      <w:bookmarkEnd w:id="18"/>
      <w:r w:rsidRPr="00430252">
        <w:t>PIÈCES CONSTITUTIVES DE LA MANIFESTATION D'INTÉRÊT</w:t>
      </w:r>
      <w:bookmarkEnd w:id="20"/>
      <w:r w:rsidR="00430252" w:rsidRPr="00430252">
        <w:t xml:space="preserve"> </w:t>
      </w:r>
    </w:p>
    <w:p w14:paraId="011A2B6C" w14:textId="77777777"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Les candidats devront soumettre une Manifestation d'Intérêt (MI) comprenant les pièces suivantes, qui doivent être fournies en conformité avec les exigences détaillées ci-dessous. Ces pièces sont essentielles pour l’évaluation des qualifications et la sélection du bureau de consultants.</w:t>
      </w:r>
    </w:p>
    <w:p w14:paraId="64008468" w14:textId="77777777" w:rsidR="00430252" w:rsidRPr="00430252" w:rsidRDefault="00430252" w:rsidP="00A400FA">
      <w:pPr>
        <w:pStyle w:val="Default"/>
        <w:spacing w:before="120" w:after="120" w:line="360" w:lineRule="auto"/>
        <w:jc w:val="both"/>
        <w:rPr>
          <w:rFonts w:ascii="Calibri" w:hAnsi="Calibri" w:cs="Arial"/>
          <w:b/>
          <w:bCs/>
        </w:rPr>
      </w:pPr>
      <w:r w:rsidRPr="00430252">
        <w:rPr>
          <w:rFonts w:ascii="Calibri" w:hAnsi="Calibri" w:cs="Arial"/>
          <w:b/>
          <w:bCs/>
        </w:rPr>
        <w:t>1. Lettre de Manifestation d'Intérêt</w:t>
      </w:r>
    </w:p>
    <w:p w14:paraId="02E47023" w14:textId="7C641700"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Une lettre formelle adressée à</w:t>
      </w:r>
      <w:r w:rsidR="002C4BBA">
        <w:rPr>
          <w:rFonts w:ascii="Calibri" w:hAnsi="Calibri" w:cs="Arial"/>
        </w:rPr>
        <w:t xml:space="preserve"> monsieur le président de</w:t>
      </w:r>
      <w:r w:rsidRPr="00430252">
        <w:rPr>
          <w:rFonts w:ascii="Calibri" w:hAnsi="Calibri" w:cs="Arial"/>
        </w:rPr>
        <w:t xml:space="preserve"> l'Université de Kairouan, signée par une personne autorisée du bureau de consultants, exprimant l'intérêt du bureau à participer à la mission, en indiquant clairement le nom du projet, et en soulignant la capacité du bureau à répondre aux exigences de la mission. Cette lettre doit également confirmer la disponibilité du bureau pour travailler selon les délais définis.</w:t>
      </w:r>
    </w:p>
    <w:p w14:paraId="10AEB24E" w14:textId="77777777"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Critères : Clarté, précision, et respect des exigences formelles.</w:t>
      </w:r>
    </w:p>
    <w:p w14:paraId="18FB07AC" w14:textId="77777777" w:rsidR="00430252" w:rsidRPr="00430252" w:rsidRDefault="00430252" w:rsidP="00A400FA">
      <w:pPr>
        <w:pStyle w:val="Default"/>
        <w:spacing w:before="120" w:after="120" w:line="360" w:lineRule="auto"/>
        <w:jc w:val="both"/>
        <w:rPr>
          <w:rFonts w:ascii="Calibri" w:hAnsi="Calibri" w:cs="Arial"/>
          <w:b/>
          <w:bCs/>
        </w:rPr>
      </w:pPr>
      <w:r w:rsidRPr="00430252">
        <w:rPr>
          <w:rFonts w:ascii="Calibri" w:hAnsi="Calibri" w:cs="Arial"/>
          <w:b/>
          <w:bCs/>
        </w:rPr>
        <w:t>2. Formulaire de Présentation du Bureau</w:t>
      </w:r>
    </w:p>
    <w:p w14:paraId="716217D7" w14:textId="7850EDCF"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lastRenderedPageBreak/>
        <w:t>Un formulaire renseignant sur les éléments essentiels du bureau de consultants,</w:t>
      </w:r>
      <w:r w:rsidR="00D854F6">
        <w:rPr>
          <w:rFonts w:ascii="Calibri" w:hAnsi="Calibri" w:cs="Arial"/>
        </w:rPr>
        <w:t xml:space="preserve"> </w:t>
      </w:r>
      <w:r w:rsidR="00D854F6" w:rsidRPr="003D354C">
        <w:rPr>
          <w:rFonts w:asciiTheme="minorHAnsi" w:hAnsiTheme="minorHAnsi" w:cstheme="minorHAnsi"/>
        </w:rPr>
        <w:t>selon le modèle joint en annexe des présents termes de référence</w:t>
      </w:r>
      <w:r w:rsidR="00D854F6">
        <w:rPr>
          <w:rFonts w:asciiTheme="minorHAnsi" w:hAnsiTheme="minorHAnsi" w:cstheme="minorHAnsi"/>
        </w:rPr>
        <w:t>,</w:t>
      </w:r>
      <w:r w:rsidRPr="00430252">
        <w:rPr>
          <w:rFonts w:ascii="Calibri" w:hAnsi="Calibri" w:cs="Arial"/>
        </w:rPr>
        <w:t xml:space="preserve"> incluant :</w:t>
      </w:r>
    </w:p>
    <w:p w14:paraId="5B398273" w14:textId="263DBF74"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Nom du bureau de consultants</w:t>
      </w:r>
    </w:p>
    <w:p w14:paraId="484E4C9E"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Année de création</w:t>
      </w:r>
    </w:p>
    <w:p w14:paraId="7EDE373D"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Structure organisationnelle (organigramme)</w:t>
      </w:r>
    </w:p>
    <w:p w14:paraId="2DFA2A4E"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Domaines d'expertise</w:t>
      </w:r>
    </w:p>
    <w:p w14:paraId="7135B1A6"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Coordonnées de contact (adresse, téléphone, email, site web)</w:t>
      </w:r>
    </w:p>
    <w:p w14:paraId="33ED19CD" w14:textId="6C4DDF43"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Documents légaux confirmant l'existence juridique du bureau (</w:t>
      </w:r>
      <w:r w:rsidR="002C4BBA">
        <w:rPr>
          <w:rFonts w:ascii="Calibri" w:hAnsi="Calibri" w:cs="Arial"/>
        </w:rPr>
        <w:t>Registre Nationale d’Entreprise- RNE</w:t>
      </w:r>
      <w:r w:rsidRPr="00430252">
        <w:rPr>
          <w:rFonts w:ascii="Calibri" w:hAnsi="Calibri" w:cs="Arial"/>
        </w:rPr>
        <w:t>, etc.)</w:t>
      </w:r>
    </w:p>
    <w:p w14:paraId="2A03A7EA"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Description succincte des expériences et compétences du bureau dans des missions similaires.</w:t>
      </w:r>
    </w:p>
    <w:p w14:paraId="694D78B3" w14:textId="77777777"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Critères : Complétude, clarté, et pertinence.</w:t>
      </w:r>
    </w:p>
    <w:p w14:paraId="5C1C49CF" w14:textId="77777777"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3. Curriculum Vitae (CV) des Experts Proposés</w:t>
      </w:r>
    </w:p>
    <w:p w14:paraId="444881C9" w14:textId="69EECDD0"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 xml:space="preserve">Les CV des principaux experts proposés pour la mission, </w:t>
      </w:r>
      <w:r w:rsidR="00D854F6" w:rsidRPr="003D354C">
        <w:rPr>
          <w:rFonts w:asciiTheme="minorHAnsi" w:hAnsiTheme="minorHAnsi" w:cstheme="minorHAnsi"/>
        </w:rPr>
        <w:t>selon le modèle joint en annexe des présents termes de référence</w:t>
      </w:r>
      <w:r w:rsidR="00D854F6">
        <w:rPr>
          <w:rFonts w:asciiTheme="minorHAnsi" w:hAnsiTheme="minorHAnsi" w:cstheme="minorHAnsi"/>
        </w:rPr>
        <w:t>,</w:t>
      </w:r>
      <w:r w:rsidR="00D854F6" w:rsidRPr="00430252">
        <w:rPr>
          <w:rFonts w:ascii="Calibri" w:hAnsi="Calibri" w:cs="Arial"/>
        </w:rPr>
        <w:t xml:space="preserve"> </w:t>
      </w:r>
      <w:r w:rsidRPr="00430252">
        <w:rPr>
          <w:rFonts w:ascii="Calibri" w:hAnsi="Calibri" w:cs="Arial"/>
        </w:rPr>
        <w:t>en précisant leurs qualifications académiques, expériences professionnelles pertinentes, et compétences spécifiques en relation avec la mission, notamment :</w:t>
      </w:r>
    </w:p>
    <w:p w14:paraId="2CA7D1F7"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Le chef de mission</w:t>
      </w:r>
    </w:p>
    <w:p w14:paraId="3D2EB152" w14:textId="77777777" w:rsidR="00430252" w:rsidRPr="00430252" w:rsidRDefault="00430252" w:rsidP="002C4BBA">
      <w:pPr>
        <w:pStyle w:val="Default"/>
        <w:numPr>
          <w:ilvl w:val="0"/>
          <w:numId w:val="70"/>
        </w:numPr>
        <w:spacing w:before="120" w:after="120" w:line="360" w:lineRule="auto"/>
        <w:jc w:val="both"/>
        <w:rPr>
          <w:rFonts w:ascii="Calibri" w:hAnsi="Calibri" w:cs="Arial"/>
        </w:rPr>
      </w:pPr>
      <w:r w:rsidRPr="00430252">
        <w:rPr>
          <w:rFonts w:ascii="Calibri" w:hAnsi="Calibri" w:cs="Arial"/>
        </w:rPr>
        <w:t>Les experts principaux (en fonction des compétences requises : gestion de projets, communication, etc.)</w:t>
      </w:r>
    </w:p>
    <w:p w14:paraId="4355604B" w14:textId="77777777" w:rsidR="00430252" w:rsidRPr="00430252" w:rsidRDefault="00430252" w:rsidP="002C4BBA">
      <w:pPr>
        <w:pStyle w:val="Default"/>
        <w:spacing w:before="120" w:after="120" w:line="360" w:lineRule="auto"/>
        <w:jc w:val="both"/>
        <w:rPr>
          <w:rFonts w:ascii="Calibri" w:hAnsi="Calibri" w:cs="Arial"/>
        </w:rPr>
      </w:pPr>
      <w:r w:rsidRPr="00430252">
        <w:rPr>
          <w:rFonts w:ascii="Calibri" w:hAnsi="Calibri" w:cs="Arial"/>
        </w:rPr>
        <w:t>Critères : Compétences adéquates, expérience pertinente, clarté.</w:t>
      </w:r>
    </w:p>
    <w:p w14:paraId="3D5BFE5B" w14:textId="77777777"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4. Preuve d’expérience du Bureau et de l’Équipe Proposée</w:t>
      </w:r>
    </w:p>
    <w:p w14:paraId="0D39AC1F" w14:textId="609214B6"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Une liste des missions similaires réalisées par le bureau de consultants et ses experts principaux au cours des 5 dernières années</w:t>
      </w:r>
      <w:r w:rsidR="00D854F6">
        <w:rPr>
          <w:rFonts w:ascii="Calibri" w:hAnsi="Calibri" w:cs="Arial"/>
        </w:rPr>
        <w:t xml:space="preserve">, </w:t>
      </w:r>
      <w:r w:rsidR="00D854F6" w:rsidRPr="003D354C">
        <w:rPr>
          <w:rFonts w:asciiTheme="minorHAnsi" w:hAnsiTheme="minorHAnsi" w:cstheme="minorHAnsi"/>
        </w:rPr>
        <w:t>selon le modèle joint en annexe des présents termes de référence</w:t>
      </w:r>
      <w:r w:rsidR="00D854F6">
        <w:rPr>
          <w:rFonts w:asciiTheme="minorHAnsi" w:hAnsiTheme="minorHAnsi" w:cstheme="minorHAnsi"/>
        </w:rPr>
        <w:t>.</w:t>
      </w:r>
      <w:r w:rsidRPr="00430252">
        <w:rPr>
          <w:rFonts w:ascii="Calibri" w:hAnsi="Calibri" w:cs="Arial"/>
        </w:rPr>
        <w:t xml:space="preserve"> Chaque expérience doit inclure :</w:t>
      </w:r>
    </w:p>
    <w:p w14:paraId="788CEA8A"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Le titre et la durée du projet</w:t>
      </w:r>
    </w:p>
    <w:p w14:paraId="510EA2B3"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Le rôle joué par le bureau ou les experts</w:t>
      </w:r>
    </w:p>
    <w:p w14:paraId="39847C87"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lastRenderedPageBreak/>
        <w:t>Les résultats obtenus</w:t>
      </w:r>
    </w:p>
    <w:p w14:paraId="2AAA162B"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Le nom et les coordonnées de l'entité contractante.</w:t>
      </w:r>
    </w:p>
    <w:p w14:paraId="5A214244" w14:textId="77777777" w:rsid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Critères : Pertinence, qualité des projets réalisés, références vérifiables.</w:t>
      </w:r>
    </w:p>
    <w:p w14:paraId="2E406B00" w14:textId="20200C8B" w:rsidR="007A6785" w:rsidRPr="00430252" w:rsidRDefault="007A6785" w:rsidP="00D854F6">
      <w:pPr>
        <w:pStyle w:val="Default"/>
        <w:numPr>
          <w:ilvl w:val="0"/>
          <w:numId w:val="70"/>
        </w:numPr>
        <w:spacing w:before="120" w:after="120" w:line="360" w:lineRule="auto"/>
        <w:jc w:val="both"/>
        <w:rPr>
          <w:rFonts w:ascii="Calibri" w:hAnsi="Calibri" w:cs="Arial"/>
        </w:rPr>
      </w:pPr>
      <w:r>
        <w:rPr>
          <w:rFonts w:ascii="Calibri" w:hAnsi="Calibri" w:cs="Arial"/>
        </w:rPr>
        <w:t>Les attestations/certificats de bonne exécution desdites missions.</w:t>
      </w:r>
    </w:p>
    <w:p w14:paraId="48F811F4" w14:textId="77777777"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5. Proposition Technique Préliminaire</w:t>
      </w:r>
    </w:p>
    <w:p w14:paraId="6FD5A304" w14:textId="70B85DA4"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Un document détaillant la compréhension du projet, la méthodologie proposée, ainsi que la manière dont le bureau aborderait la mission. Cette proposition doit couvrir :</w:t>
      </w:r>
    </w:p>
    <w:p w14:paraId="71DBC770" w14:textId="01704A2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La description de la méthodologie et de l'approche proposée pour la mission</w:t>
      </w:r>
      <w:r w:rsidR="003C64D7">
        <w:rPr>
          <w:rFonts w:ascii="Calibri" w:hAnsi="Calibri" w:cs="Arial"/>
        </w:rPr>
        <w:t> ;</w:t>
      </w:r>
    </w:p>
    <w:p w14:paraId="177EFE9D" w14:textId="71B18932"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Un résumé du plan de travail, y compris le calendrier proposé (chronogramme prévisionnel)</w:t>
      </w:r>
      <w:r w:rsidR="003C64D7">
        <w:rPr>
          <w:rFonts w:ascii="Calibri" w:hAnsi="Calibri" w:cs="Arial"/>
        </w:rPr>
        <w:t> ;</w:t>
      </w:r>
    </w:p>
    <w:p w14:paraId="7DFA884D" w14:textId="6C6198A4" w:rsid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La répartition des tâches entre les experts et les responsables du projet</w:t>
      </w:r>
      <w:r w:rsidR="003C64D7">
        <w:rPr>
          <w:rFonts w:ascii="Calibri" w:hAnsi="Calibri" w:cs="Arial"/>
        </w:rPr>
        <w:t> ;</w:t>
      </w:r>
    </w:p>
    <w:p w14:paraId="3DB06C7F" w14:textId="7729CDBA" w:rsidR="003C64D7" w:rsidRPr="00430252" w:rsidRDefault="003C64D7" w:rsidP="00D854F6">
      <w:pPr>
        <w:pStyle w:val="Default"/>
        <w:numPr>
          <w:ilvl w:val="0"/>
          <w:numId w:val="70"/>
        </w:numPr>
        <w:spacing w:before="120" w:after="120" w:line="360" w:lineRule="auto"/>
        <w:jc w:val="both"/>
        <w:rPr>
          <w:rFonts w:ascii="Calibri" w:hAnsi="Calibri" w:cs="Arial"/>
        </w:rPr>
      </w:pPr>
      <w:r>
        <w:rPr>
          <w:rFonts w:ascii="Calibri" w:hAnsi="Calibri" w:cs="Arial"/>
        </w:rPr>
        <w:t>Les l</w:t>
      </w:r>
      <w:r w:rsidRPr="00424C19">
        <w:rPr>
          <w:rFonts w:ascii="Calibri" w:hAnsi="Calibri" w:cs="Arial"/>
        </w:rPr>
        <w:t>ogiciels ou outils utilisés pour la gestion de</w:t>
      </w:r>
      <w:r>
        <w:rPr>
          <w:rFonts w:ascii="Calibri" w:hAnsi="Calibri" w:cs="Arial"/>
        </w:rPr>
        <w:t xml:space="preserve"> ce</w:t>
      </w:r>
      <w:r w:rsidRPr="00424C19">
        <w:rPr>
          <w:rFonts w:ascii="Calibri" w:hAnsi="Calibri" w:cs="Arial"/>
        </w:rPr>
        <w:t xml:space="preserve"> projet </w:t>
      </w:r>
      <w:r>
        <w:rPr>
          <w:rFonts w:ascii="Calibri" w:hAnsi="Calibri" w:cs="Arial"/>
        </w:rPr>
        <w:t>et pour assurer</w:t>
      </w:r>
      <w:r w:rsidRPr="00424C19">
        <w:rPr>
          <w:rFonts w:ascii="Calibri" w:hAnsi="Calibri" w:cs="Arial"/>
        </w:rPr>
        <w:t xml:space="preserve"> </w:t>
      </w:r>
      <w:r>
        <w:rPr>
          <w:rFonts w:ascii="Calibri" w:hAnsi="Calibri" w:cs="Arial"/>
        </w:rPr>
        <w:t>une bonne</w:t>
      </w:r>
      <w:r w:rsidRPr="00424C19">
        <w:rPr>
          <w:rFonts w:ascii="Calibri" w:hAnsi="Calibri" w:cs="Arial"/>
        </w:rPr>
        <w:t xml:space="preserve"> communication</w:t>
      </w:r>
      <w:r>
        <w:rPr>
          <w:rFonts w:ascii="Calibri" w:hAnsi="Calibri" w:cs="Arial"/>
        </w:rPr>
        <w:t>.</w:t>
      </w:r>
    </w:p>
    <w:p w14:paraId="0F4BE5D1" w14:textId="77777777"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Critères : Clarté, pertinence, faisabilité et adéquation avec les exigences de la mission.</w:t>
      </w:r>
    </w:p>
    <w:p w14:paraId="6DBC2F81" w14:textId="77777777"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6. Attestation de non-exclusion</w:t>
      </w:r>
    </w:p>
    <w:p w14:paraId="67776AFC" w14:textId="65CE9935"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Une attestation confirmant que le bureau de consultants n’est pas en situation d'exclusion (selon les conditions de la Banque Mondiale ou autres règles locales), ni pour motif de conflit d'intérêts, ni pour cause de non-respect des obligations fiscales ou légales.</w:t>
      </w:r>
    </w:p>
    <w:p w14:paraId="6B5040F4" w14:textId="77777777"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Critères : Conformité aux règles de l'acheteur public et de la Banque Mondiale.</w:t>
      </w:r>
    </w:p>
    <w:p w14:paraId="00D8B0B4" w14:textId="10EE4E4A"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 xml:space="preserve">7. Copies des </w:t>
      </w:r>
      <w:r w:rsidR="00D854F6">
        <w:rPr>
          <w:rFonts w:ascii="Calibri" w:hAnsi="Calibri" w:cs="Arial"/>
          <w:b/>
          <w:bCs/>
        </w:rPr>
        <w:t>d</w:t>
      </w:r>
      <w:r w:rsidRPr="00430252">
        <w:rPr>
          <w:rFonts w:ascii="Calibri" w:hAnsi="Calibri" w:cs="Arial"/>
          <w:b/>
          <w:bCs/>
        </w:rPr>
        <w:t xml:space="preserve">ocuments </w:t>
      </w:r>
      <w:r w:rsidR="00D854F6">
        <w:rPr>
          <w:rFonts w:ascii="Calibri" w:hAnsi="Calibri" w:cs="Arial"/>
          <w:b/>
          <w:bCs/>
        </w:rPr>
        <w:t>l</w:t>
      </w:r>
      <w:r w:rsidRPr="00430252">
        <w:rPr>
          <w:rFonts w:ascii="Calibri" w:hAnsi="Calibri" w:cs="Arial"/>
          <w:b/>
          <w:bCs/>
        </w:rPr>
        <w:t>égaux</w:t>
      </w:r>
    </w:p>
    <w:p w14:paraId="13FF97C6" w14:textId="15F860C9"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Les documents juridiques relatifs à la constitution du bureau de consultants, tels que :</w:t>
      </w:r>
    </w:p>
    <w:p w14:paraId="4F6E4B1D"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L'extrait du registre du commerce</w:t>
      </w:r>
    </w:p>
    <w:p w14:paraId="4126AA56" w14:textId="77777777" w:rsidR="00430252" w:rsidRPr="00430252" w:rsidRDefault="00430252" w:rsidP="00D854F6">
      <w:pPr>
        <w:pStyle w:val="Default"/>
        <w:numPr>
          <w:ilvl w:val="0"/>
          <w:numId w:val="70"/>
        </w:numPr>
        <w:spacing w:before="120" w:after="120" w:line="360" w:lineRule="auto"/>
        <w:jc w:val="both"/>
        <w:rPr>
          <w:rFonts w:ascii="Calibri" w:hAnsi="Calibri" w:cs="Arial"/>
        </w:rPr>
      </w:pPr>
      <w:r w:rsidRPr="00430252">
        <w:rPr>
          <w:rFonts w:ascii="Calibri" w:hAnsi="Calibri" w:cs="Arial"/>
        </w:rPr>
        <w:t>Toute autre pièce légale pertinente (statuts, autorisations, etc.).</w:t>
      </w:r>
    </w:p>
    <w:p w14:paraId="03616B01" w14:textId="77777777"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Critères : Validité, conformité aux exigences locales et internationales.</w:t>
      </w:r>
    </w:p>
    <w:p w14:paraId="4B52BCF6" w14:textId="3B352B2A" w:rsidR="00430252" w:rsidRPr="00430252" w:rsidRDefault="00430252" w:rsidP="007A4BD7">
      <w:pPr>
        <w:pStyle w:val="Default"/>
        <w:spacing w:before="120" w:after="120" w:line="360" w:lineRule="auto"/>
        <w:jc w:val="both"/>
        <w:rPr>
          <w:rFonts w:ascii="Calibri" w:hAnsi="Calibri" w:cs="Arial"/>
          <w:b/>
          <w:bCs/>
        </w:rPr>
      </w:pPr>
      <w:r w:rsidRPr="00430252">
        <w:rPr>
          <w:rFonts w:ascii="Calibri" w:hAnsi="Calibri" w:cs="Arial"/>
          <w:b/>
          <w:bCs/>
        </w:rPr>
        <w:t>8. Déclaration sur l'</w:t>
      </w:r>
      <w:r w:rsidR="00D854F6">
        <w:rPr>
          <w:rFonts w:ascii="Calibri" w:hAnsi="Calibri" w:cs="Arial"/>
          <w:b/>
          <w:bCs/>
        </w:rPr>
        <w:t>h</w:t>
      </w:r>
      <w:r w:rsidRPr="00430252">
        <w:rPr>
          <w:rFonts w:ascii="Calibri" w:hAnsi="Calibri" w:cs="Arial"/>
          <w:b/>
          <w:bCs/>
        </w:rPr>
        <w:t>onneur</w:t>
      </w:r>
    </w:p>
    <w:p w14:paraId="4027FAAA" w14:textId="3D2570C8"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 xml:space="preserve">Une déclaration signée par un représentant autorisé du bureau, affirmant que toutes les informations fournies sont véridiques et complètes, et que le bureau n’a pas fait l’objet d’une </w:t>
      </w:r>
      <w:r w:rsidRPr="00430252">
        <w:rPr>
          <w:rFonts w:ascii="Calibri" w:hAnsi="Calibri" w:cs="Arial"/>
        </w:rPr>
        <w:lastRenderedPageBreak/>
        <w:t>condamnation dans des affaires liées à la fraude, la corruption ou d’autres comportements contraires à l’éthique.</w:t>
      </w:r>
    </w:p>
    <w:p w14:paraId="58C828AB" w14:textId="77777777" w:rsidR="00430252" w:rsidRPr="00430252" w:rsidRDefault="00430252" w:rsidP="007A4BD7">
      <w:pPr>
        <w:pStyle w:val="Default"/>
        <w:spacing w:before="120" w:after="120" w:line="360" w:lineRule="auto"/>
        <w:jc w:val="both"/>
        <w:rPr>
          <w:rFonts w:ascii="Calibri" w:hAnsi="Calibri" w:cs="Arial"/>
        </w:rPr>
      </w:pPr>
      <w:r w:rsidRPr="00430252">
        <w:rPr>
          <w:rFonts w:ascii="Calibri" w:hAnsi="Calibri" w:cs="Arial"/>
        </w:rPr>
        <w:t>Critères : Exactitude, honnêteté.</w:t>
      </w:r>
    </w:p>
    <w:p w14:paraId="242D42D2" w14:textId="77777777"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Les documents doivent être soumis en format électronique (PDF ou format compatible) à l'adresse spécifiée dans l'appel d'offres.</w:t>
      </w:r>
    </w:p>
    <w:p w14:paraId="7769283C" w14:textId="7BDB747B"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 xml:space="preserve">Nombre de copies : </w:t>
      </w:r>
      <w:r w:rsidR="0028524A">
        <w:rPr>
          <w:rFonts w:ascii="Calibri" w:hAnsi="Calibri" w:cs="Arial"/>
        </w:rPr>
        <w:t>l</w:t>
      </w:r>
      <w:r w:rsidRPr="00430252">
        <w:rPr>
          <w:rFonts w:ascii="Calibri" w:hAnsi="Calibri" w:cs="Arial"/>
        </w:rPr>
        <w:t>es candidats doivent soumettre une version originale et une copie électronique de la Manifestation d'Intérêt.</w:t>
      </w:r>
    </w:p>
    <w:p w14:paraId="18397D9C" w14:textId="65E58F84"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 xml:space="preserve">Langue de soumission : </w:t>
      </w:r>
      <w:r w:rsidR="0028524A">
        <w:rPr>
          <w:rFonts w:ascii="Calibri" w:hAnsi="Calibri" w:cs="Arial"/>
        </w:rPr>
        <w:t>t</w:t>
      </w:r>
      <w:r w:rsidRPr="00430252">
        <w:rPr>
          <w:rFonts w:ascii="Calibri" w:hAnsi="Calibri" w:cs="Arial"/>
        </w:rPr>
        <w:t xml:space="preserve">ous les documents doivent être rédigés en français </w:t>
      </w:r>
      <w:r w:rsidR="00D854F6">
        <w:rPr>
          <w:rFonts w:ascii="Calibri" w:hAnsi="Calibri" w:cs="Arial"/>
        </w:rPr>
        <w:t>ou en arabe.</w:t>
      </w:r>
    </w:p>
    <w:p w14:paraId="70948E3B" w14:textId="77777777" w:rsidR="00430252" w:rsidRPr="00430252" w:rsidRDefault="00430252" w:rsidP="00A400FA">
      <w:pPr>
        <w:pStyle w:val="Default"/>
        <w:spacing w:before="120" w:after="120" w:line="360" w:lineRule="auto"/>
        <w:jc w:val="both"/>
        <w:rPr>
          <w:rFonts w:ascii="Calibri" w:hAnsi="Calibri" w:cs="Arial"/>
        </w:rPr>
      </w:pPr>
      <w:r w:rsidRPr="00430252">
        <w:rPr>
          <w:rFonts w:ascii="Calibri" w:hAnsi="Calibri" w:cs="Arial"/>
        </w:rPr>
        <w:t>Les pièces constitutives de la Manifestation d'Intérêt doivent être complètes, soumises dans les délais et respectant la forme demandée, afin de garantir la considération du dossier.</w:t>
      </w:r>
    </w:p>
    <w:p w14:paraId="32561F62" w14:textId="6552000B" w:rsidR="00AC4B93" w:rsidRPr="0028524A" w:rsidRDefault="00AC4B93" w:rsidP="00A400FA">
      <w:pPr>
        <w:pStyle w:val="Default"/>
        <w:spacing w:before="120" w:after="120" w:line="360" w:lineRule="auto"/>
        <w:jc w:val="both"/>
        <w:rPr>
          <w:rFonts w:ascii="Calibri" w:hAnsi="Calibri" w:cs="Arial"/>
        </w:rPr>
      </w:pPr>
      <w:bookmarkStart w:id="21" w:name="_Hlk33126622"/>
      <w:r w:rsidRPr="0028524A">
        <w:rPr>
          <w:rFonts w:ascii="Calibri" w:hAnsi="Calibri" w:cs="Arial"/>
        </w:rPr>
        <w:t xml:space="preserve">Les candidats intéressés peuvent obtenir de plus amples informations au sujet des termes de référence par </w:t>
      </w:r>
      <w:proofErr w:type="gramStart"/>
      <w:r w:rsidR="0028524A">
        <w:rPr>
          <w:rFonts w:ascii="Calibri" w:hAnsi="Calibri" w:cs="Arial"/>
        </w:rPr>
        <w:t>e</w:t>
      </w:r>
      <w:r w:rsidRPr="0028524A">
        <w:rPr>
          <w:rFonts w:ascii="Calibri" w:hAnsi="Calibri" w:cs="Arial"/>
        </w:rPr>
        <w:t>mail</w:t>
      </w:r>
      <w:proofErr w:type="gramEnd"/>
      <w:r w:rsidRPr="0028524A">
        <w:rPr>
          <w:rFonts w:ascii="Calibri" w:hAnsi="Calibri" w:cs="Arial"/>
        </w:rPr>
        <w:t xml:space="preserve"> à l’adresse électronique : </w:t>
      </w:r>
      <w:hyperlink r:id="rId15" w:history="1">
        <w:r w:rsidR="0028524A" w:rsidRPr="00F25FDD">
          <w:rPr>
            <w:rFonts w:ascii="Calibri" w:hAnsi="Calibri" w:cs="Arial"/>
          </w:rPr>
          <w:t>moez.otay@univ-k.rnu.tn</w:t>
        </w:r>
      </w:hyperlink>
      <w:r w:rsidR="0028524A">
        <w:t xml:space="preserve"> </w:t>
      </w:r>
      <w:r w:rsidRPr="0028524A">
        <w:rPr>
          <w:rFonts w:ascii="Calibri" w:hAnsi="Calibri" w:cs="Arial"/>
        </w:rPr>
        <w:t>et trouver la version numérique des documents afférents à cet appel sur le site web de l’</w:t>
      </w:r>
      <w:r w:rsidR="0028524A">
        <w:rPr>
          <w:rFonts w:ascii="Calibri" w:hAnsi="Calibri" w:cs="Arial"/>
        </w:rPr>
        <w:t>U</w:t>
      </w:r>
      <w:r w:rsidRPr="0028524A">
        <w:rPr>
          <w:rFonts w:ascii="Calibri" w:hAnsi="Calibri" w:cs="Arial"/>
        </w:rPr>
        <w:t xml:space="preserve">niversité de Kairouan : </w:t>
      </w:r>
      <w:hyperlink r:id="rId16" w:history="1">
        <w:r w:rsidR="0028524A" w:rsidRPr="00F25FDD">
          <w:rPr>
            <w:rFonts w:ascii="Calibri" w:hAnsi="Calibri"/>
          </w:rPr>
          <w:t>www.univ-k.rnu.tn</w:t>
        </w:r>
      </w:hyperlink>
      <w:r w:rsidR="00F25FDD">
        <w:rPr>
          <w:rFonts w:ascii="Calibri" w:hAnsi="Calibri" w:cs="Arial"/>
        </w:rPr>
        <w:t xml:space="preserve">  </w:t>
      </w:r>
    </w:p>
    <w:p w14:paraId="2CFECA45" w14:textId="5D8B760A" w:rsidR="00AC4B93" w:rsidRPr="0028524A" w:rsidRDefault="00AC4B93" w:rsidP="00A400FA">
      <w:pPr>
        <w:pStyle w:val="Default"/>
        <w:spacing w:before="120" w:after="120" w:line="360" w:lineRule="auto"/>
        <w:jc w:val="both"/>
        <w:rPr>
          <w:rFonts w:ascii="Calibri" w:hAnsi="Calibri" w:cs="Arial"/>
        </w:rPr>
      </w:pPr>
      <w:r w:rsidRPr="0028524A">
        <w:rPr>
          <w:rFonts w:ascii="Calibri" w:hAnsi="Calibri" w:cs="Arial"/>
        </w:rPr>
        <w:t xml:space="preserve">Les dossiers de candidature peuvent être présentés numériquement en pièces jointes via la plateforme TUNEPS </w:t>
      </w:r>
      <w:r w:rsidR="0028524A">
        <w:rPr>
          <w:rFonts w:ascii="Calibri" w:hAnsi="Calibri" w:cs="Arial"/>
        </w:rPr>
        <w:t>o</w:t>
      </w:r>
      <w:r w:rsidRPr="0028524A">
        <w:rPr>
          <w:rFonts w:ascii="Calibri" w:hAnsi="Calibri" w:cs="Arial"/>
        </w:rPr>
        <w:t>u bien parvenir physiquement par voie postale à l’adresse</w:t>
      </w:r>
      <w:r w:rsidR="0028524A">
        <w:rPr>
          <w:rFonts w:ascii="Calibri" w:hAnsi="Calibri" w:cs="Arial"/>
        </w:rPr>
        <w:t> :</w:t>
      </w:r>
      <w:r w:rsidRPr="0028524A">
        <w:rPr>
          <w:rFonts w:ascii="Calibri" w:hAnsi="Calibri" w:cs="Arial"/>
        </w:rPr>
        <w:t xml:space="preserve"> </w:t>
      </w:r>
      <w:r w:rsidR="0028524A" w:rsidRPr="0028524A">
        <w:rPr>
          <w:rFonts w:ascii="Calibri" w:hAnsi="Calibri" w:cs="Calibri"/>
          <w:szCs w:val="22"/>
        </w:rPr>
        <w:t xml:space="preserve">Université de Kairouan, </w:t>
      </w:r>
      <w:proofErr w:type="gramStart"/>
      <w:r w:rsidR="0028524A" w:rsidRPr="0028524A">
        <w:rPr>
          <w:rFonts w:ascii="Calibri" w:hAnsi="Calibri" w:cs="Calibri"/>
          <w:szCs w:val="22"/>
        </w:rPr>
        <w:t>Campus Universitaire</w:t>
      </w:r>
      <w:proofErr w:type="gramEnd"/>
      <w:r w:rsidR="0028524A" w:rsidRPr="0028524A">
        <w:rPr>
          <w:rFonts w:ascii="Calibri" w:hAnsi="Calibri" w:cs="Calibri"/>
          <w:szCs w:val="22"/>
        </w:rPr>
        <w:t>, Route périphérique Dar El Amen Kairouan 3100</w:t>
      </w:r>
      <w:r w:rsidRPr="0028524A">
        <w:rPr>
          <w:rFonts w:ascii="Calibri" w:hAnsi="Calibri" w:cs="Arial"/>
        </w:rPr>
        <w:t xml:space="preserve"> avec la mention :</w:t>
      </w:r>
    </w:p>
    <w:p w14:paraId="420FB5EF" w14:textId="685EF3CF" w:rsidR="00F930B1" w:rsidRPr="00BB2E37" w:rsidRDefault="00C26048" w:rsidP="00DD07F3">
      <w:pPr>
        <w:pStyle w:val="Default"/>
        <w:pBdr>
          <w:top w:val="single" w:sz="4" w:space="1" w:color="auto"/>
          <w:left w:val="single" w:sz="4" w:space="4" w:color="auto"/>
          <w:bottom w:val="single" w:sz="4" w:space="1" w:color="auto"/>
          <w:right w:val="single" w:sz="4" w:space="4" w:color="auto"/>
        </w:pBdr>
        <w:spacing w:before="120" w:after="120" w:line="276" w:lineRule="auto"/>
        <w:ind w:left="142" w:right="141"/>
        <w:jc w:val="center"/>
        <w:rPr>
          <w:rFonts w:asciiTheme="minorHAnsi" w:hAnsiTheme="minorHAnsi" w:cstheme="minorHAnsi"/>
          <w:b/>
          <w:bCs/>
          <w:color w:val="202124"/>
          <w:shd w:val="clear" w:color="auto" w:fill="FFFFFF"/>
        </w:rPr>
      </w:pPr>
      <w:r w:rsidRPr="00BB2E37">
        <w:rPr>
          <w:rFonts w:asciiTheme="minorHAnsi" w:hAnsiTheme="minorHAnsi" w:cstheme="minorHAnsi"/>
          <w:b/>
          <w:bCs/>
          <w:color w:val="202124"/>
          <w:shd w:val="clear" w:color="auto" w:fill="FFFFFF"/>
        </w:rPr>
        <w:t xml:space="preserve"> </w:t>
      </w:r>
      <w:r w:rsidR="00EC7268" w:rsidRPr="00BB2E37">
        <w:rPr>
          <w:rFonts w:asciiTheme="minorHAnsi" w:hAnsiTheme="minorHAnsi" w:cstheme="minorHAnsi"/>
          <w:b/>
          <w:bCs/>
          <w:color w:val="202124"/>
          <w:shd w:val="clear" w:color="auto" w:fill="FFFFFF"/>
        </w:rPr>
        <w:t xml:space="preserve">« Ne Pas Ouvrir, </w:t>
      </w:r>
      <w:bookmarkStart w:id="22" w:name="_Toc46223551"/>
      <w:bookmarkStart w:id="23" w:name="_Toc46223718"/>
      <w:bookmarkEnd w:id="21"/>
      <w:r w:rsidR="00F930B1" w:rsidRPr="00BB2E37">
        <w:rPr>
          <w:rFonts w:asciiTheme="minorHAnsi" w:hAnsiTheme="minorHAnsi" w:cstheme="minorHAnsi"/>
          <w:b/>
          <w:bCs/>
          <w:color w:val="202124"/>
          <w:shd w:val="clear" w:color="auto" w:fill="FFFFFF"/>
        </w:rPr>
        <w:t xml:space="preserve">Appel à Manifestation </w:t>
      </w:r>
      <w:r w:rsidR="00F930B1" w:rsidRPr="00993481">
        <w:rPr>
          <w:rFonts w:asciiTheme="minorHAnsi" w:hAnsiTheme="minorHAnsi" w:cstheme="minorHAnsi"/>
          <w:b/>
          <w:bCs/>
          <w:color w:val="202124"/>
          <w:shd w:val="clear" w:color="auto" w:fill="FFFFFF"/>
        </w:rPr>
        <w:t>d’Intérêt N°</w:t>
      </w:r>
      <w:r w:rsidRPr="00993481">
        <w:rPr>
          <w:rFonts w:asciiTheme="minorHAnsi" w:hAnsiTheme="minorHAnsi" w:cstheme="minorHAnsi"/>
          <w:b/>
          <w:bCs/>
          <w:color w:val="202124"/>
          <w:shd w:val="clear" w:color="auto" w:fill="FFFFFF"/>
        </w:rPr>
        <w:t xml:space="preserve"> </w:t>
      </w:r>
      <w:r w:rsidR="00D349B3">
        <w:rPr>
          <w:rFonts w:asciiTheme="minorHAnsi" w:hAnsiTheme="minorHAnsi" w:cstheme="minorHAnsi"/>
          <w:b/>
          <w:bCs/>
          <w:color w:val="202124"/>
          <w:shd w:val="clear" w:color="auto" w:fill="FFFFFF"/>
        </w:rPr>
        <w:t>05/</w:t>
      </w:r>
      <w:r w:rsidR="006E3996" w:rsidRPr="00993481">
        <w:rPr>
          <w:rFonts w:asciiTheme="minorHAnsi" w:hAnsiTheme="minorHAnsi" w:cstheme="minorHAnsi"/>
          <w:b/>
          <w:bCs/>
          <w:color w:val="202124"/>
          <w:shd w:val="clear" w:color="auto" w:fill="FFFFFF"/>
        </w:rPr>
        <w:t>202</w:t>
      </w:r>
      <w:r w:rsidR="0028524A">
        <w:rPr>
          <w:rFonts w:asciiTheme="minorHAnsi" w:hAnsiTheme="minorHAnsi" w:cstheme="minorHAnsi"/>
          <w:b/>
          <w:bCs/>
          <w:color w:val="202124"/>
          <w:shd w:val="clear" w:color="auto" w:fill="FFFFFF"/>
        </w:rPr>
        <w:t>5</w:t>
      </w:r>
      <w:r w:rsidR="00390191" w:rsidRPr="00993481">
        <w:rPr>
          <w:rFonts w:asciiTheme="minorHAnsi" w:hAnsiTheme="minorHAnsi" w:cstheme="minorHAnsi"/>
          <w:b/>
          <w:bCs/>
          <w:color w:val="202124"/>
          <w:shd w:val="clear" w:color="auto" w:fill="FFFFFF"/>
        </w:rPr>
        <w:t xml:space="preserve"> PAQ</w:t>
      </w:r>
      <w:r w:rsidR="00390191">
        <w:rPr>
          <w:rFonts w:asciiTheme="minorHAnsi" w:hAnsiTheme="minorHAnsi" w:cstheme="minorHAnsi"/>
          <w:b/>
          <w:bCs/>
          <w:color w:val="202124"/>
          <w:shd w:val="clear" w:color="auto" w:fill="FFFFFF"/>
        </w:rPr>
        <w:t xml:space="preserve"> DGSU</w:t>
      </w:r>
      <w:r w:rsidR="00F930B1" w:rsidRPr="00BB2E37">
        <w:rPr>
          <w:rFonts w:asciiTheme="minorHAnsi" w:hAnsiTheme="minorHAnsi" w:cstheme="minorHAnsi"/>
          <w:b/>
          <w:bCs/>
          <w:color w:val="202124"/>
          <w:shd w:val="clear" w:color="auto" w:fill="FFFFFF"/>
        </w:rPr>
        <w:t> :</w:t>
      </w:r>
    </w:p>
    <w:p w14:paraId="6FC363DE" w14:textId="29C089DD" w:rsidR="00F930B1" w:rsidRDefault="00F930B1" w:rsidP="00DD07F3">
      <w:pPr>
        <w:pStyle w:val="Default"/>
        <w:pBdr>
          <w:top w:val="single" w:sz="4" w:space="1" w:color="auto"/>
          <w:left w:val="single" w:sz="4" w:space="4" w:color="auto"/>
          <w:bottom w:val="single" w:sz="4" w:space="1" w:color="auto"/>
          <w:right w:val="single" w:sz="4" w:space="4" w:color="auto"/>
        </w:pBdr>
        <w:spacing w:before="120" w:after="120" w:line="276" w:lineRule="auto"/>
        <w:ind w:left="142" w:right="141"/>
        <w:jc w:val="center"/>
        <w:rPr>
          <w:rFonts w:asciiTheme="minorHAnsi" w:hAnsiTheme="minorHAnsi" w:cstheme="minorHAnsi"/>
          <w:b/>
          <w:bCs/>
          <w:color w:val="202124"/>
          <w:shd w:val="clear" w:color="auto" w:fill="FFFFFF"/>
        </w:rPr>
      </w:pPr>
      <w:r w:rsidRPr="00BB2E37">
        <w:rPr>
          <w:rFonts w:asciiTheme="minorHAnsi" w:hAnsiTheme="minorHAnsi" w:cstheme="minorHAnsi"/>
          <w:b/>
          <w:bCs/>
          <w:color w:val="202124"/>
          <w:shd w:val="clear" w:color="auto" w:fill="FFFFFF"/>
        </w:rPr>
        <w:t xml:space="preserve">Pour le recrutement </w:t>
      </w:r>
      <w:r w:rsidR="00511778" w:rsidRPr="00BB2E37">
        <w:rPr>
          <w:rFonts w:asciiTheme="minorHAnsi" w:hAnsiTheme="minorHAnsi" w:cstheme="minorHAnsi"/>
          <w:b/>
          <w:bCs/>
          <w:color w:val="202124"/>
          <w:shd w:val="clear" w:color="auto" w:fill="FFFFFF"/>
        </w:rPr>
        <w:t xml:space="preserve">d’un </w:t>
      </w:r>
      <w:r w:rsidR="0028524A">
        <w:rPr>
          <w:rFonts w:asciiTheme="minorHAnsi" w:hAnsiTheme="minorHAnsi" w:cstheme="minorHAnsi"/>
          <w:b/>
          <w:bCs/>
          <w:color w:val="202124"/>
          <w:shd w:val="clear" w:color="auto" w:fill="FFFFFF"/>
        </w:rPr>
        <w:t xml:space="preserve">bureau de </w:t>
      </w:r>
      <w:r w:rsidR="00C02114">
        <w:rPr>
          <w:rFonts w:asciiTheme="minorHAnsi" w:hAnsiTheme="minorHAnsi" w:cstheme="minorHAnsi"/>
          <w:b/>
          <w:bCs/>
          <w:color w:val="202124"/>
          <w:shd w:val="clear" w:color="auto" w:fill="FFFFFF"/>
        </w:rPr>
        <w:t>consultant</w:t>
      </w:r>
      <w:r w:rsidR="0028524A">
        <w:rPr>
          <w:rFonts w:asciiTheme="minorHAnsi" w:hAnsiTheme="minorHAnsi" w:cstheme="minorHAnsi"/>
          <w:b/>
          <w:bCs/>
          <w:color w:val="202124"/>
          <w:shd w:val="clear" w:color="auto" w:fill="FFFFFF"/>
        </w:rPr>
        <w:t>s</w:t>
      </w:r>
      <w:r w:rsidR="00C02114">
        <w:rPr>
          <w:rFonts w:asciiTheme="minorHAnsi" w:hAnsiTheme="minorHAnsi" w:cstheme="minorHAnsi"/>
          <w:b/>
          <w:bCs/>
          <w:color w:val="202124"/>
          <w:shd w:val="clear" w:color="auto" w:fill="FFFFFF"/>
        </w:rPr>
        <w:t xml:space="preserve"> pour la mission</w:t>
      </w:r>
      <w:r w:rsidRPr="00BB2E37">
        <w:rPr>
          <w:rFonts w:asciiTheme="minorHAnsi" w:hAnsiTheme="minorHAnsi" w:cstheme="minorHAnsi"/>
          <w:b/>
          <w:bCs/>
          <w:color w:val="202124"/>
          <w:shd w:val="clear" w:color="auto" w:fill="FFFFFF"/>
        </w:rPr>
        <w:t xml:space="preserve"> :</w:t>
      </w:r>
    </w:p>
    <w:p w14:paraId="610829C9" w14:textId="113800EE" w:rsidR="00F25FDD" w:rsidRDefault="00F25FDD" w:rsidP="00DD07F3">
      <w:pPr>
        <w:pStyle w:val="Default"/>
        <w:pBdr>
          <w:top w:val="single" w:sz="4" w:space="1" w:color="auto"/>
          <w:left w:val="single" w:sz="4" w:space="4" w:color="auto"/>
          <w:bottom w:val="single" w:sz="4" w:space="1" w:color="auto"/>
          <w:right w:val="single" w:sz="4" w:space="4" w:color="auto"/>
        </w:pBdr>
        <w:spacing w:before="120" w:after="120" w:line="276" w:lineRule="auto"/>
        <w:ind w:left="142" w:right="141"/>
        <w:jc w:val="center"/>
        <w:rPr>
          <w:rFonts w:asciiTheme="minorHAnsi" w:hAnsiTheme="minorHAnsi" w:cstheme="minorHAnsi"/>
          <w:b/>
          <w:bCs/>
          <w:color w:val="202124"/>
          <w:shd w:val="clear" w:color="auto" w:fill="FFFFFF"/>
        </w:rPr>
      </w:pPr>
      <w:r>
        <w:rPr>
          <w:rFonts w:asciiTheme="minorHAnsi" w:hAnsiTheme="minorHAnsi" w:cstheme="minorHAnsi"/>
          <w:b/>
          <w:sz w:val="28"/>
          <w:szCs w:val="28"/>
        </w:rPr>
        <w:t>Assistance technique et a</w:t>
      </w:r>
      <w:r w:rsidRPr="00DF641C">
        <w:rPr>
          <w:rFonts w:asciiTheme="minorHAnsi" w:hAnsiTheme="minorHAnsi" w:cstheme="minorHAnsi"/>
          <w:b/>
          <w:sz w:val="28"/>
          <w:szCs w:val="28"/>
        </w:rPr>
        <w:t xml:space="preserve">ccompagnement </w:t>
      </w:r>
      <w:r>
        <w:rPr>
          <w:rFonts w:asciiTheme="minorHAnsi" w:hAnsiTheme="minorHAnsi" w:cstheme="minorHAnsi"/>
          <w:b/>
          <w:sz w:val="28"/>
          <w:szCs w:val="28"/>
        </w:rPr>
        <w:t>de l’Université de Kairouan à la création d’une cellule de gestion de projets et au renforcement des outils de communication du Centre d’Expertise et d’Innovation (CEI-UK)</w:t>
      </w:r>
    </w:p>
    <w:bookmarkEnd w:id="22"/>
    <w:bookmarkEnd w:id="23"/>
    <w:p w14:paraId="5EECCB0A" w14:textId="282B4706" w:rsidR="00000A57" w:rsidRPr="00000A57" w:rsidRDefault="00000A57" w:rsidP="00B21035">
      <w:pPr>
        <w:spacing w:before="240" w:after="120" w:line="360" w:lineRule="auto"/>
        <w:rPr>
          <w:rFonts w:ascii="Calibri" w:hAnsi="Calibri" w:cs="Calibri"/>
          <w:sz w:val="24"/>
          <w:szCs w:val="22"/>
          <w:lang w:eastAsia="fr-FR"/>
        </w:rPr>
      </w:pPr>
      <w:r w:rsidRPr="00000A57">
        <w:rPr>
          <w:rFonts w:ascii="Calibri" w:hAnsi="Calibri" w:cs="Calibri"/>
          <w:sz w:val="24"/>
          <w:szCs w:val="22"/>
          <w:lang w:eastAsia="fr-FR"/>
        </w:rPr>
        <w:t xml:space="preserve">La date limite pour la réception des dossiers est fixée </w:t>
      </w:r>
      <w:r w:rsidR="00C563A3">
        <w:rPr>
          <w:rFonts w:ascii="Calibri" w:hAnsi="Calibri" w:cs="Calibri"/>
          <w:sz w:val="24"/>
          <w:szCs w:val="22"/>
          <w:lang w:eastAsia="fr-FR"/>
        </w:rPr>
        <w:t xml:space="preserve">dans l’avis de l’appel de manifestation d’intérêt. </w:t>
      </w:r>
      <w:r w:rsidRPr="00000A57">
        <w:rPr>
          <w:rFonts w:ascii="Calibri" w:hAnsi="Calibri" w:cs="Calibri"/>
          <w:sz w:val="24"/>
          <w:szCs w:val="22"/>
          <w:lang w:eastAsia="fr-FR"/>
        </w:rPr>
        <w:t>Le cachet du Bureau d’Ordre de l’Université de Kairouan faisant foi.</w:t>
      </w:r>
    </w:p>
    <w:p w14:paraId="5FC06E85" w14:textId="3595F508" w:rsidR="00D74CD7" w:rsidRDefault="00B21035" w:rsidP="007854B9">
      <w:pPr>
        <w:pStyle w:val="Titre1"/>
      </w:pPr>
      <w:bookmarkStart w:id="24" w:name="_Toc198842807"/>
      <w:r w:rsidRPr="00B21035">
        <w:t>RESPONSABILITÉS RESPECTIVES</w:t>
      </w:r>
      <w:bookmarkEnd w:id="24"/>
    </w:p>
    <w:p w14:paraId="019E107B"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 xml:space="preserve">Dans le cadre de la mise en œuvre de la mission d’assistance technique pour la création d’une cellule de gestion de projets et le renforcement des outils de communication du Centre d’Expertise et d’Innovation (CEI) de l’Université de Kairouan, il est essentiel de définir </w:t>
      </w:r>
      <w:r w:rsidRPr="00B21035">
        <w:rPr>
          <w:rFonts w:ascii="Calibri" w:eastAsia="Calibri" w:hAnsi="Calibri" w:cs="Arial"/>
          <w:color w:val="000000"/>
          <w:sz w:val="24"/>
          <w:szCs w:val="24"/>
          <w:lang w:eastAsia="fr-FR"/>
        </w:rPr>
        <w:lastRenderedPageBreak/>
        <w:t>clairement les responsabilités respectives des deux parties impliquées, à savoir le bureau de consultants sélectionné et l’Université de Kairouan (UK). Cette répartition des responsabilités vise à garantir une collaboration harmonieuse, une exécution efficace des activités, ainsi qu’un pilotage rigoureux et transparent de la mission.</w:t>
      </w:r>
    </w:p>
    <w:p w14:paraId="27EAE905" w14:textId="5BC2D8A5" w:rsidR="00B21035" w:rsidRPr="00B21035" w:rsidRDefault="00B21035" w:rsidP="00A400FA">
      <w:pPr>
        <w:spacing w:line="360" w:lineRule="auto"/>
        <w:rPr>
          <w:rFonts w:ascii="Calibri" w:eastAsia="Calibri" w:hAnsi="Calibri" w:cs="Arial"/>
          <w:b/>
          <w:bCs/>
          <w:color w:val="000000"/>
          <w:sz w:val="24"/>
          <w:szCs w:val="24"/>
          <w:lang w:eastAsia="fr-FR"/>
        </w:rPr>
      </w:pPr>
      <w:r w:rsidRPr="00B21035">
        <w:rPr>
          <w:rFonts w:ascii="Calibri" w:eastAsia="Calibri" w:hAnsi="Calibri" w:cs="Arial"/>
          <w:b/>
          <w:bCs/>
          <w:color w:val="000000"/>
          <w:sz w:val="24"/>
          <w:szCs w:val="24"/>
          <w:lang w:eastAsia="fr-FR"/>
        </w:rPr>
        <w:t>Responsabilités du bureau de consultants</w:t>
      </w:r>
      <w:r w:rsidR="00726DDF">
        <w:rPr>
          <w:rFonts w:ascii="Calibri" w:eastAsia="Calibri" w:hAnsi="Calibri" w:cs="Arial"/>
          <w:b/>
          <w:bCs/>
          <w:color w:val="000000"/>
          <w:sz w:val="24"/>
          <w:szCs w:val="24"/>
          <w:lang w:eastAsia="fr-FR"/>
        </w:rPr>
        <w:t> :</w:t>
      </w:r>
    </w:p>
    <w:p w14:paraId="79FA3058"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Le bureau de consultants retenu s’engage à mobiliser une équipe pluridisciplinaire et expérimentée, en parfaite adéquation avec les exigences techniques et opérationnelles de la mission. Il est tenu d’assurer l’exécution intégrale des prestations définies dans les termes de référence, dans le respect des délais convenus, des standards de qualité attendus, et des règles de gestion convenues avec le MESRS et les bailleurs de fonds.</w:t>
      </w:r>
    </w:p>
    <w:p w14:paraId="0E1D88E9"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Plus précisément, le bureau de consultants sera responsable de :</w:t>
      </w:r>
    </w:p>
    <w:p w14:paraId="1E1A01ED" w14:textId="66742236" w:rsidR="00B21035" w:rsidRPr="00726DDF"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726DDF">
        <w:rPr>
          <w:rFonts w:ascii="Calibri" w:eastAsia="Calibri" w:hAnsi="Calibri" w:cs="Arial"/>
          <w:color w:val="000000"/>
          <w:sz w:val="24"/>
          <w:szCs w:val="24"/>
          <w:lang w:eastAsia="fr-FR"/>
        </w:rPr>
        <w:t>La planification détaillée des activités, selon une méthodologie validée par l’Université de Kairouan, et incluant un calendrier réaliste, une répartition des tâches claire et des livrables intermédiaires.</w:t>
      </w:r>
    </w:p>
    <w:p w14:paraId="66C8AC2C" w14:textId="77777777" w:rsidR="00B21035" w:rsidRPr="00B21035"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L’animation des ateliers de consultation, de co-construction, de formation ou de validation, selon les besoins exprimés par les bénéficiaires du projet.</w:t>
      </w:r>
    </w:p>
    <w:p w14:paraId="3B821456" w14:textId="77777777" w:rsidR="00B21035" w:rsidRPr="00B21035"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L’accompagnement technique continu de l’équipe de l’Université de Kairouan, notamment pour la mise en place de la cellule de gestion de projets, la formalisation de ses procédures, et l’identification des outils nécessaires à son bon fonctionnement.</w:t>
      </w:r>
    </w:p>
    <w:p w14:paraId="085306DB" w14:textId="77777777" w:rsidR="00B21035" w:rsidRPr="00B21035"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conception et la remise des livrables prévus dans le cahier des charges, dans une version exploitable, validée et transmissible aux acteurs concernés.</w:t>
      </w:r>
    </w:p>
    <w:p w14:paraId="743AAA57" w14:textId="77777777" w:rsidR="00B21035" w:rsidRPr="00B21035"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production de rapports réguliers sur l’état d’avancement de la mission, incluant les difficultés rencontrées, les recommandations d’ajustement, et les résultats atteints.</w:t>
      </w:r>
    </w:p>
    <w:p w14:paraId="09A5C0F2" w14:textId="77777777" w:rsidR="00B21035" w:rsidRPr="00B21035" w:rsidRDefault="00B21035" w:rsidP="00A400FA">
      <w:pPr>
        <w:pStyle w:val="Paragraphedeliste"/>
        <w:numPr>
          <w:ilvl w:val="0"/>
          <w:numId w:val="70"/>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Le respect strict des normes éthiques, de confidentialité et de neutralité, en particulier dans le cadre de missions de conseil et d’accompagnement stratégiques.</w:t>
      </w:r>
    </w:p>
    <w:p w14:paraId="36E7C8C6"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Le bureau de consultants devra également désigner un chef de mission comme point focal unique, chargé de la coordination opérationnelle de la mission, de la communication avec l’université et de la transmission de tout document technique, administratif ou logistique.</w:t>
      </w:r>
    </w:p>
    <w:p w14:paraId="750E2AFE" w14:textId="0D68132A" w:rsidR="00B21035" w:rsidRPr="00B21035" w:rsidRDefault="00B21035" w:rsidP="00A400FA">
      <w:pPr>
        <w:spacing w:line="360" w:lineRule="auto"/>
        <w:rPr>
          <w:rFonts w:ascii="Calibri" w:eastAsia="Calibri" w:hAnsi="Calibri" w:cs="Arial"/>
          <w:b/>
          <w:bCs/>
          <w:color w:val="000000"/>
          <w:sz w:val="24"/>
          <w:szCs w:val="24"/>
          <w:lang w:eastAsia="fr-FR"/>
        </w:rPr>
      </w:pPr>
      <w:r w:rsidRPr="00B21035">
        <w:rPr>
          <w:rFonts w:ascii="Calibri" w:eastAsia="Calibri" w:hAnsi="Calibri" w:cs="Arial"/>
          <w:b/>
          <w:bCs/>
          <w:color w:val="000000"/>
          <w:sz w:val="24"/>
          <w:szCs w:val="24"/>
          <w:lang w:eastAsia="fr-FR"/>
        </w:rPr>
        <w:t>Responsabilités de l’Université de Kairouan</w:t>
      </w:r>
      <w:r w:rsidR="00726DDF">
        <w:rPr>
          <w:rFonts w:ascii="Calibri" w:eastAsia="Calibri" w:hAnsi="Calibri" w:cs="Arial"/>
          <w:b/>
          <w:bCs/>
          <w:color w:val="000000"/>
          <w:sz w:val="24"/>
          <w:szCs w:val="24"/>
          <w:lang w:eastAsia="fr-FR"/>
        </w:rPr>
        <w:t> :</w:t>
      </w:r>
    </w:p>
    <w:p w14:paraId="3B945506"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 xml:space="preserve">En tant qu'entité bénéficiaire, l’Université de Kairouan assume un rôle central dans la facilitation, la supervision et le pilotage de la mission. Elle s’engage à créer un cadre de </w:t>
      </w:r>
      <w:r w:rsidRPr="00B21035">
        <w:rPr>
          <w:rFonts w:ascii="Calibri" w:eastAsia="Calibri" w:hAnsi="Calibri" w:cs="Arial"/>
          <w:color w:val="000000"/>
          <w:sz w:val="24"/>
          <w:szCs w:val="24"/>
          <w:lang w:eastAsia="fr-FR"/>
        </w:rPr>
        <w:lastRenderedPageBreak/>
        <w:t>collaboration favorable à l’intervention du bureau de consultants, en assurant la disponibilité des informations, des ressources humaines et logistiques nécessaires.</w:t>
      </w:r>
    </w:p>
    <w:p w14:paraId="448E9FAC" w14:textId="77777777" w:rsidR="00B21035" w:rsidRPr="00B21035" w:rsidRDefault="00B21035" w:rsidP="00A400FA">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Ses responsabilités incluent notamment :</w:t>
      </w:r>
    </w:p>
    <w:p w14:paraId="2E9050D1"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mise à disposition d’un point focal (coordinateur du projet PAQ-DGSU) chargé de la liaison quotidienne avec le bureau de consultants, du suivi de la mission et de la validation des livrables.</w:t>
      </w:r>
    </w:p>
    <w:p w14:paraId="717938C4"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L’accès à la documentation institutionnelle et technique pertinente pour la réalisation de l’analyse de contexte et des besoins, notamment les plans stratégiques, les rapports internes, les statuts du CEI, etc.</w:t>
      </w:r>
    </w:p>
    <w:p w14:paraId="5283A50C"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L’identification des participants aux activités planifiées (ateliers, réunions, entretiens), ainsi que l'organisation logistique de ces événements (réservation de salles, convocations, matériel, etc.).</w:t>
      </w:r>
    </w:p>
    <w:p w14:paraId="1F5FA24A"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révision, validation et rétroaction sur les documents et livrables soumis par le bureau, dans des délais raisonnables, afin de garantir la fluidité de la mission.</w:t>
      </w:r>
    </w:p>
    <w:p w14:paraId="32E1BE0F"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mobilisation des ressources nécessaires, qu’elles soient humaines (membres de l’administration, enseignants-chercheurs, techniciens) ou matérielles (bureaux, équipements informatiques, accès aux plateformes, etc.).</w:t>
      </w:r>
    </w:p>
    <w:p w14:paraId="194522BD" w14:textId="77777777" w:rsidR="00B21035" w:rsidRPr="00B21035" w:rsidRDefault="00B21035" w:rsidP="00B21035">
      <w:pPr>
        <w:numPr>
          <w:ilvl w:val="0"/>
          <w:numId w:val="82"/>
        </w:num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La supervision globale de la mission, y compris l’évaluation des résultats finaux en fonction des objectifs du PAQ-DGSU et des priorités stratégiques de l’Université.</w:t>
      </w:r>
    </w:p>
    <w:p w14:paraId="0C52659C" w14:textId="77777777" w:rsidR="00B21035" w:rsidRPr="00B21035" w:rsidRDefault="00B21035" w:rsidP="00B21035">
      <w:pPr>
        <w:spacing w:line="360" w:lineRule="auto"/>
        <w:rPr>
          <w:rFonts w:ascii="Calibri" w:eastAsia="Calibri" w:hAnsi="Calibri" w:cs="Arial"/>
          <w:color w:val="000000"/>
          <w:sz w:val="24"/>
          <w:szCs w:val="24"/>
          <w:lang w:eastAsia="fr-FR"/>
        </w:rPr>
      </w:pPr>
      <w:r w:rsidRPr="00B21035">
        <w:rPr>
          <w:rFonts w:ascii="Calibri" w:eastAsia="Calibri" w:hAnsi="Calibri" w:cs="Arial"/>
          <w:color w:val="000000"/>
          <w:sz w:val="24"/>
          <w:szCs w:val="24"/>
          <w:lang w:eastAsia="fr-FR"/>
        </w:rPr>
        <w:t>Enfin, l’Université s’engage à collaborer activement avec les consultants, à partager les attentes de l’ensemble des parties prenantes et à jouer un rôle de facilitateur pour l’appropriation des outils et des résultats produits par la mission.</w:t>
      </w:r>
    </w:p>
    <w:p w14:paraId="0755AD6E" w14:textId="77777777" w:rsidR="00B21035" w:rsidRPr="00B21035" w:rsidRDefault="00B21035" w:rsidP="00B21035"/>
    <w:p w14:paraId="06F22C09" w14:textId="1889AF1A" w:rsidR="000C10F9" w:rsidRDefault="000C10F9" w:rsidP="000C10F9">
      <w:pPr>
        <w:pStyle w:val="Titre1"/>
      </w:pPr>
      <w:bookmarkStart w:id="25" w:name="_Toc198842808"/>
      <w:r w:rsidRPr="000C10F9">
        <w:t>CONFLIT D’INTÉRÊT</w:t>
      </w:r>
      <w:bookmarkEnd w:id="25"/>
    </w:p>
    <w:p w14:paraId="1361E53F" w14:textId="77777777" w:rsidR="000C10F9" w:rsidRPr="000C10F9" w:rsidRDefault="000C10F9" w:rsidP="000C10F9"/>
    <w:p w14:paraId="663B3F33"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Dans le cadre de la présente mission, une attention particulière est accordée à la prévention et à la gestion des situations de conflit d’intérêt, conformément aux normes éthiques et aux bonnes pratiques établies par les instances de gouvernance publique et les partenaires internationaux, notamment la Banque Internationale pour la Reconstruction et le Développement (BIRD).</w:t>
      </w:r>
    </w:p>
    <w:p w14:paraId="09F464D1"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 xml:space="preserve">Le conflit d’intérêt peut survenir lorsqu’un prestataire, un membre de son équipe ou toute entité affiliée, possède ou semble posséder des intérêts personnels, professionnels ou </w:t>
      </w:r>
      <w:r w:rsidRPr="000C10F9">
        <w:rPr>
          <w:rFonts w:ascii="Calibri" w:eastAsia="Calibri" w:hAnsi="Calibri" w:cs="Arial"/>
          <w:color w:val="000000"/>
          <w:sz w:val="24"/>
          <w:szCs w:val="24"/>
          <w:lang w:eastAsia="fr-FR"/>
        </w:rPr>
        <w:lastRenderedPageBreak/>
        <w:t>financiers susceptibles de compromettre son objectivité, son indépendance, ou sa capacité à exécuter la mission dans l’intérêt exclusif de l’Université de Kairouan et du MESRS. Cela inclut toute situation où le prestataire ou ses collaborateurs seraient tentés de favoriser une partie prenante au détriment d’une autre, de tirer un avantage indu d’informations privilégiées ou d’influencer le processus décisionnel dans leur intérêt propre.</w:t>
      </w:r>
    </w:p>
    <w:p w14:paraId="7FCC5EDE"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À titre d’exemple, il est considéré qu’il y a conflit d’intérêt dans les situations suivantes (liste non exhaustive) :</w:t>
      </w:r>
    </w:p>
    <w:p w14:paraId="5E606CA6" w14:textId="77777777" w:rsidR="000C10F9" w:rsidRPr="000C10F9" w:rsidRDefault="000C10F9"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Lorsqu’un consultant ou un membre de son équipe est directement ou indirectement impliqué dans la conception, la planification, la supervision ou l’évaluation du présent projet avant le lancement de la mission.</w:t>
      </w:r>
    </w:p>
    <w:p w14:paraId="3434FBD7" w14:textId="77777777" w:rsidR="000C10F9" w:rsidRPr="000C10F9" w:rsidRDefault="000C10F9"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Lorsqu’un cabinet de consultants agit simultanément comme conseiller technique auprès de l’Université et comme prestataire potentiel ou partenaire commercial d’une entité bénéficiaire du projet.</w:t>
      </w:r>
    </w:p>
    <w:p w14:paraId="6FAE3148" w14:textId="77777777" w:rsidR="000C10F9" w:rsidRPr="000C10F9" w:rsidRDefault="000C10F9"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Lorsqu’un membre de l’équipe proposée entretient des relations personnelles ou professionnelles étroites avec les décideurs institutionnels du projet, pouvant fausser l’impartialité du travail.</w:t>
      </w:r>
    </w:p>
    <w:p w14:paraId="08A5909E" w14:textId="77777777" w:rsidR="000C10F9" w:rsidRPr="000C10F9" w:rsidRDefault="000C10F9"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Lorsqu’un consultant tire un avantage concurrentiel d’informations obtenues dans le cadre d’une précédente mission ou fonction, sans que ces informations aient été également accessibles à l’ensemble des candidats.</w:t>
      </w:r>
    </w:p>
    <w:p w14:paraId="52A9C1CF"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Afin de préserver l’intégrité et la transparence de la procédure, tout candidat devra, dans son dossier de manifestation d’intérêt, fournir une déclaration sur l’honneur attestant :</w:t>
      </w:r>
    </w:p>
    <w:p w14:paraId="557CF5D1" w14:textId="6B96E209"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Qu’il</w:t>
      </w:r>
      <w:r w:rsidR="000C10F9" w:rsidRPr="000C10F9">
        <w:rPr>
          <w:rFonts w:ascii="Calibri" w:eastAsia="Calibri" w:hAnsi="Calibri" w:cs="Arial"/>
          <w:color w:val="000000"/>
          <w:sz w:val="24"/>
          <w:szCs w:val="24"/>
          <w:lang w:eastAsia="fr-FR"/>
        </w:rPr>
        <w:t xml:space="preserve"> ne se trouve dans aucun des cas de conflit d’intérêt mentionnés ci-dessus ;</w:t>
      </w:r>
    </w:p>
    <w:p w14:paraId="35EF480A" w14:textId="07F1B35A"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Qu’il</w:t>
      </w:r>
      <w:r w:rsidR="000C10F9" w:rsidRPr="000C10F9">
        <w:rPr>
          <w:rFonts w:ascii="Calibri" w:eastAsia="Calibri" w:hAnsi="Calibri" w:cs="Arial"/>
          <w:color w:val="000000"/>
          <w:sz w:val="24"/>
          <w:szCs w:val="24"/>
          <w:lang w:eastAsia="fr-FR"/>
        </w:rPr>
        <w:t xml:space="preserve"> s’engage à signaler immédiatement toute situation susceptible d’entraîner un conflit d’intérêt en cours d’exécution de la mission ;</w:t>
      </w:r>
    </w:p>
    <w:p w14:paraId="37AB7DCD" w14:textId="12E8360C"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Qu’il</w:t>
      </w:r>
      <w:r w:rsidR="000C10F9" w:rsidRPr="000C10F9">
        <w:rPr>
          <w:rFonts w:ascii="Calibri" w:eastAsia="Calibri" w:hAnsi="Calibri" w:cs="Arial"/>
          <w:color w:val="000000"/>
          <w:sz w:val="24"/>
          <w:szCs w:val="24"/>
          <w:lang w:eastAsia="fr-FR"/>
        </w:rPr>
        <w:t xml:space="preserve"> accepte que toute omission ou dissimulation d’un conflit d’intérêt avéré puisse entraîner le rejet de sa candidature ou la résiliation du contrat sans compensation.</w:t>
      </w:r>
    </w:p>
    <w:p w14:paraId="4905F6F7"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L’Université de Kairouan, en tant qu’autorité contractante, se réserve le droit d’évaluer l’existence potentielle de conflits d’intérêt à toutes les étapes du processus de sélection et d’exécution, et d’exiger, le cas échéant, des mesures correctives telles que :</w:t>
      </w:r>
    </w:p>
    <w:p w14:paraId="04E0453D" w14:textId="3C4C9CBC"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Le</w:t>
      </w:r>
      <w:r w:rsidR="000C10F9" w:rsidRPr="000C10F9">
        <w:rPr>
          <w:rFonts w:ascii="Calibri" w:eastAsia="Calibri" w:hAnsi="Calibri" w:cs="Arial"/>
          <w:color w:val="000000"/>
          <w:sz w:val="24"/>
          <w:szCs w:val="24"/>
          <w:lang w:eastAsia="fr-FR"/>
        </w:rPr>
        <w:t xml:space="preserve"> remplacement d’un membre de l’équipe projet ;</w:t>
      </w:r>
    </w:p>
    <w:p w14:paraId="2ACCF108" w14:textId="58279D4E"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La</w:t>
      </w:r>
      <w:r w:rsidR="000C10F9" w:rsidRPr="000C10F9">
        <w:rPr>
          <w:rFonts w:ascii="Calibri" w:eastAsia="Calibri" w:hAnsi="Calibri" w:cs="Arial"/>
          <w:color w:val="000000"/>
          <w:sz w:val="24"/>
          <w:szCs w:val="24"/>
          <w:lang w:eastAsia="fr-FR"/>
        </w:rPr>
        <w:t xml:space="preserve"> clarification des liens entre les entités concernées ;</w:t>
      </w:r>
    </w:p>
    <w:p w14:paraId="13477868" w14:textId="3071778A" w:rsidR="000C10F9" w:rsidRPr="000C10F9" w:rsidRDefault="00C14593" w:rsidP="00C14593">
      <w:pPr>
        <w:numPr>
          <w:ilvl w:val="0"/>
          <w:numId w:val="87"/>
        </w:num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t>Ou</w:t>
      </w:r>
      <w:r w:rsidR="000C10F9" w:rsidRPr="000C10F9">
        <w:rPr>
          <w:rFonts w:ascii="Calibri" w:eastAsia="Calibri" w:hAnsi="Calibri" w:cs="Arial"/>
          <w:color w:val="000000"/>
          <w:sz w:val="24"/>
          <w:szCs w:val="24"/>
          <w:lang w:eastAsia="fr-FR"/>
        </w:rPr>
        <w:t xml:space="preserve"> toute autre disposition jugée nécessaire pour restaurer l’objectivité du processus.</w:t>
      </w:r>
    </w:p>
    <w:p w14:paraId="37E2DF9C" w14:textId="77777777" w:rsidR="000C10F9" w:rsidRPr="000C10F9" w:rsidRDefault="000C10F9" w:rsidP="000C10F9">
      <w:pPr>
        <w:spacing w:line="360" w:lineRule="auto"/>
        <w:rPr>
          <w:rFonts w:ascii="Calibri" w:eastAsia="Calibri" w:hAnsi="Calibri" w:cs="Arial"/>
          <w:color w:val="000000"/>
          <w:sz w:val="24"/>
          <w:szCs w:val="24"/>
          <w:lang w:eastAsia="fr-FR"/>
        </w:rPr>
      </w:pPr>
      <w:r w:rsidRPr="000C10F9">
        <w:rPr>
          <w:rFonts w:ascii="Calibri" w:eastAsia="Calibri" w:hAnsi="Calibri" w:cs="Arial"/>
          <w:color w:val="000000"/>
          <w:sz w:val="24"/>
          <w:szCs w:val="24"/>
          <w:lang w:eastAsia="fr-FR"/>
        </w:rPr>
        <w:lastRenderedPageBreak/>
        <w:t>La vigilance dans la prévention des conflits d’intérêts constitue un gage de crédibilité, d’éthique professionnelle et de transparence, et contribue à la réussite globale de la mission dans un climat de confiance et de responsabilité partagée.</w:t>
      </w:r>
    </w:p>
    <w:p w14:paraId="024E9FDC" w14:textId="77777777" w:rsidR="000C10F9" w:rsidRPr="000C10F9" w:rsidRDefault="000C10F9" w:rsidP="000C10F9"/>
    <w:p w14:paraId="6FA48AA3" w14:textId="7BE6E7CB" w:rsidR="00C14593" w:rsidRPr="00C14593" w:rsidRDefault="00C14593" w:rsidP="00F96ACA">
      <w:pPr>
        <w:pStyle w:val="Titre1"/>
      </w:pPr>
      <w:bookmarkStart w:id="26" w:name="_Toc198842809"/>
      <w:r w:rsidRPr="00C14593">
        <w:t>CONFIDENTIALITÉ</w:t>
      </w:r>
      <w:bookmarkEnd w:id="26"/>
    </w:p>
    <w:p w14:paraId="157219E3" w14:textId="77777777" w:rsidR="00C14593" w:rsidRPr="00C14593" w:rsidRDefault="00C14593" w:rsidP="00F96ACA">
      <w:p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Dans le cadre de l’exécution de la présente mission, le principe de confidentialité constitue une obligation fondamentale et incontournable à laquelle le bureau de consultants et l’ensemble de ses collaborateurs doivent se conformer strictement. Ce principe vise à protéger l’intégrité des données, des informations et des échanges produits ou collectés au cours de la mission, et à garantir que ces éléments ne soient ni divulgués, ni utilisés à d’autres fins que celles prévues explicitement dans les termes de référence.</w:t>
      </w:r>
    </w:p>
    <w:p w14:paraId="5557C78B"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Le bureau de consultants aura accès, tout au long de son intervention, à des informations sensibles, stratégiques et parfois non publiées, relatives à l’organisation, aux ressources humaines, aux procédures internes, aux projets en cours et aux données de gestion de l’Université de Kairouan ainsi que du Centre d’Expertise et d’Innovation (CEI). Ces informations peuvent inclure, sans s’y limiter :</w:t>
      </w:r>
    </w:p>
    <w:p w14:paraId="238F1489" w14:textId="2E4A5EB5"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Des</w:t>
      </w:r>
      <w:r w:rsidR="00C14593" w:rsidRPr="00C14593">
        <w:rPr>
          <w:rFonts w:ascii="Calibri" w:eastAsia="Calibri" w:hAnsi="Calibri" w:cs="Arial"/>
          <w:color w:val="000000"/>
          <w:sz w:val="24"/>
          <w:szCs w:val="24"/>
          <w:lang w:eastAsia="fr-FR"/>
        </w:rPr>
        <w:t xml:space="preserve"> documents institutionnels non publics (plans stratégiques, diagnostics internes, audits, etc.) ;</w:t>
      </w:r>
    </w:p>
    <w:p w14:paraId="43139AF8" w14:textId="4688FCFF"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Des</w:t>
      </w:r>
      <w:r w:rsidR="00C14593" w:rsidRPr="00C14593">
        <w:rPr>
          <w:rFonts w:ascii="Calibri" w:eastAsia="Calibri" w:hAnsi="Calibri" w:cs="Arial"/>
          <w:color w:val="000000"/>
          <w:sz w:val="24"/>
          <w:szCs w:val="24"/>
          <w:lang w:eastAsia="fr-FR"/>
        </w:rPr>
        <w:t xml:space="preserve"> bases de données ou fichiers contenant des informations personnelles ou professionnelles sur des agents, enseignants, chercheurs ou partenaires ;</w:t>
      </w:r>
    </w:p>
    <w:p w14:paraId="622CF5B5" w14:textId="1B7A2568"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Des</w:t>
      </w:r>
      <w:r w:rsidR="00C14593" w:rsidRPr="00C14593">
        <w:rPr>
          <w:rFonts w:ascii="Calibri" w:eastAsia="Calibri" w:hAnsi="Calibri" w:cs="Arial"/>
          <w:color w:val="000000"/>
          <w:sz w:val="24"/>
          <w:szCs w:val="24"/>
          <w:lang w:eastAsia="fr-FR"/>
        </w:rPr>
        <w:t xml:space="preserve"> comptes-rendus de réunions ou d’échanges décisionnels à caractère stratégique ;</w:t>
      </w:r>
    </w:p>
    <w:p w14:paraId="71DB03E2" w14:textId="01F28D16"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Des</w:t>
      </w:r>
      <w:r w:rsidR="00C14593" w:rsidRPr="00C14593">
        <w:rPr>
          <w:rFonts w:ascii="Calibri" w:eastAsia="Calibri" w:hAnsi="Calibri" w:cs="Arial"/>
          <w:color w:val="000000"/>
          <w:sz w:val="24"/>
          <w:szCs w:val="24"/>
          <w:lang w:eastAsia="fr-FR"/>
        </w:rPr>
        <w:t xml:space="preserve"> éléments relatifs au positionnement ou aux partenariats de l’université sur le plan national et international.</w:t>
      </w:r>
    </w:p>
    <w:p w14:paraId="7A30DADA"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En ce sens, le bureau de consultants s’engage à ne divulguer à aucun tiers, sauf autorisation préalable écrite de l’Université de Kairouan, toute information obtenue ou produite dans le cadre de la mission. Cette obligation de discrétion concerne non seulement la durée du contrat mais se prolonge au-delà de la fin de la mission, pour une période d’au moins cinq ans, sauf indication contraire ou disposition légale spécifique.</w:t>
      </w:r>
    </w:p>
    <w:p w14:paraId="3F48D0CF"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Il est également interdit au prestataire de :</w:t>
      </w:r>
    </w:p>
    <w:p w14:paraId="677F7987" w14:textId="19724661"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Reproduire</w:t>
      </w:r>
      <w:r w:rsidR="00C14593" w:rsidRPr="00C14593">
        <w:rPr>
          <w:rFonts w:ascii="Calibri" w:eastAsia="Calibri" w:hAnsi="Calibri" w:cs="Arial"/>
          <w:color w:val="000000"/>
          <w:sz w:val="24"/>
          <w:szCs w:val="24"/>
          <w:lang w:eastAsia="fr-FR"/>
        </w:rPr>
        <w:t>, stocker ou transmettre tout document ou support sans autorisation préalable ;</w:t>
      </w:r>
    </w:p>
    <w:p w14:paraId="20661234" w14:textId="11DD5A56"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lastRenderedPageBreak/>
        <w:t>Utiliser</w:t>
      </w:r>
      <w:r w:rsidR="00C14593" w:rsidRPr="00C14593">
        <w:rPr>
          <w:rFonts w:ascii="Calibri" w:eastAsia="Calibri" w:hAnsi="Calibri" w:cs="Arial"/>
          <w:color w:val="000000"/>
          <w:sz w:val="24"/>
          <w:szCs w:val="24"/>
          <w:lang w:eastAsia="fr-FR"/>
        </w:rPr>
        <w:t xml:space="preserve"> les données recueillies à des fins de publication, de formation, ou de développement commercial personnel ;</w:t>
      </w:r>
    </w:p>
    <w:p w14:paraId="06D5066C" w14:textId="58D8A24C" w:rsidR="00C14593" w:rsidRPr="00C14593" w:rsidRDefault="00F96ACA"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Faire</w:t>
      </w:r>
      <w:r w:rsidR="00C14593" w:rsidRPr="00C14593">
        <w:rPr>
          <w:rFonts w:ascii="Calibri" w:eastAsia="Calibri" w:hAnsi="Calibri" w:cs="Arial"/>
          <w:color w:val="000000"/>
          <w:sz w:val="24"/>
          <w:szCs w:val="24"/>
          <w:lang w:eastAsia="fr-FR"/>
        </w:rPr>
        <w:t xml:space="preserve"> mention de la mission dans des supports de communication externe (site web, brochures, références commerciales) sans accord écrit de l’Université de Kairouan.</w:t>
      </w:r>
    </w:p>
    <w:p w14:paraId="3564132F"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Le bureau de consultants devra veiller à ce que tous les membres de son équipe, y compris les sous-traitants éventuels, signent une clause de confidentialité formelle avant toute intervention sur le terrain. Le non-respect de cette obligation pourra entraîner des sanctions contractuelles, notamment des retenues sur paiements, la résiliation du contrat ou des poursuites pour préjudice moral ou réputationnel.</w:t>
      </w:r>
    </w:p>
    <w:p w14:paraId="5B40C385"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L’Université de Kairouan, de son côté, s’engage également à traiter avec confidentialité les propositions techniques et les données internes du bureau de consultants, en respectant les droits de propriété intellectuelle, les clauses de confidentialité mutuelle, ainsi que les standards de déontologie administrative.</w:t>
      </w:r>
    </w:p>
    <w:p w14:paraId="5E99B02A" w14:textId="77777777" w:rsidR="00C14593" w:rsidRPr="00C14593" w:rsidRDefault="00C14593" w:rsidP="00C14593">
      <w:pPr>
        <w:numPr>
          <w:ilvl w:val="0"/>
          <w:numId w:val="87"/>
        </w:numPr>
        <w:spacing w:line="360" w:lineRule="auto"/>
        <w:rPr>
          <w:rFonts w:ascii="Calibri" w:eastAsia="Calibri" w:hAnsi="Calibri" w:cs="Arial"/>
          <w:color w:val="000000"/>
          <w:sz w:val="24"/>
          <w:szCs w:val="24"/>
          <w:lang w:eastAsia="fr-FR"/>
        </w:rPr>
      </w:pPr>
      <w:r w:rsidRPr="00C14593">
        <w:rPr>
          <w:rFonts w:ascii="Calibri" w:eastAsia="Calibri" w:hAnsi="Calibri" w:cs="Arial"/>
          <w:color w:val="000000"/>
          <w:sz w:val="24"/>
          <w:szCs w:val="24"/>
          <w:lang w:eastAsia="fr-FR"/>
        </w:rPr>
        <w:t>En conclusion, la confidentialité constitue un engagement de rigueur, de respect mutuel et de professionnalisme, garantissant une collaboration fondée sur la confiance et la responsabilité. Elle est un levier fondamental pour assurer le bon déroulement de la mission, la protection des parties prenantes et la préservation des intérêts stratégiques de l’Université.</w:t>
      </w:r>
    </w:p>
    <w:p w14:paraId="347BB8A7" w14:textId="77777777" w:rsidR="00C26048" w:rsidRDefault="00C26048" w:rsidP="00DD07F3">
      <w:pPr>
        <w:spacing w:line="240" w:lineRule="auto"/>
        <w:jc w:val="left"/>
        <w:rPr>
          <w:rFonts w:ascii="Calibri" w:hAnsi="Calibri" w:cs="Tahoma"/>
          <w:sz w:val="24"/>
          <w:szCs w:val="24"/>
          <w:lang w:eastAsia="fr-FR"/>
        </w:rPr>
      </w:pPr>
      <w:r>
        <w:rPr>
          <w:rFonts w:ascii="Calibri" w:hAnsi="Calibri" w:cs="Tahoma"/>
          <w:b/>
          <w:bCs/>
          <w:sz w:val="24"/>
          <w:szCs w:val="24"/>
          <w:lang w:eastAsia="fr-FR"/>
        </w:rPr>
        <w:br w:type="page"/>
      </w:r>
    </w:p>
    <w:p w14:paraId="18F7FCE0" w14:textId="50C858F6" w:rsidR="00D74CD7" w:rsidRPr="000A077B" w:rsidRDefault="007F72A9" w:rsidP="007854B9">
      <w:pPr>
        <w:pStyle w:val="Titre1"/>
      </w:pPr>
      <w:bookmarkStart w:id="27" w:name="_Toc198842810"/>
      <w:r w:rsidRPr="000A077B">
        <w:lastRenderedPageBreak/>
        <w:t>ANNEXES</w:t>
      </w:r>
      <w:bookmarkEnd w:id="27"/>
      <w:r w:rsidRPr="000A077B">
        <w:t xml:space="preserve"> </w:t>
      </w:r>
    </w:p>
    <w:p w14:paraId="42E7DCD3" w14:textId="77777777" w:rsidR="006579B8" w:rsidRDefault="006579B8" w:rsidP="009313E3">
      <w:pPr>
        <w:spacing w:before="120" w:after="120" w:line="276" w:lineRule="auto"/>
        <w:rPr>
          <w:rFonts w:ascii="Calibri" w:hAnsi="Calibri" w:cs="Tahoma"/>
          <w:b/>
          <w:bCs/>
          <w:sz w:val="28"/>
          <w:szCs w:val="28"/>
          <w:lang w:eastAsia="fr-FR"/>
        </w:rPr>
      </w:pPr>
    </w:p>
    <w:p w14:paraId="6B3082BB" w14:textId="047562A4" w:rsidR="006579B8" w:rsidRDefault="009B2A18"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2655D49E" wp14:editId="2F41E00F">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04F0876E" w14:textId="77777777" w:rsidR="006579B8" w:rsidRDefault="006579B8" w:rsidP="009313E3">
      <w:pPr>
        <w:spacing w:before="120" w:after="120" w:line="276" w:lineRule="auto"/>
        <w:rPr>
          <w:rFonts w:ascii="Calibri" w:hAnsi="Calibri" w:cs="Tahoma"/>
          <w:b/>
          <w:bCs/>
          <w:sz w:val="28"/>
          <w:szCs w:val="28"/>
          <w:lang w:eastAsia="fr-FR"/>
        </w:rPr>
      </w:pPr>
    </w:p>
    <w:p w14:paraId="09D8E3C4" w14:textId="77777777" w:rsidR="009B2A18" w:rsidRDefault="009B2A18" w:rsidP="009313E3">
      <w:pPr>
        <w:spacing w:before="120" w:after="120" w:line="276" w:lineRule="auto"/>
        <w:rPr>
          <w:rFonts w:ascii="Calibri" w:hAnsi="Calibri" w:cs="Tahoma"/>
          <w:b/>
          <w:bCs/>
          <w:sz w:val="28"/>
          <w:szCs w:val="28"/>
          <w:lang w:eastAsia="fr-FR"/>
        </w:rPr>
      </w:pPr>
    </w:p>
    <w:p w14:paraId="70D1604F" w14:textId="77777777" w:rsidR="009B2A18" w:rsidRDefault="009B2A18" w:rsidP="009313E3">
      <w:pPr>
        <w:spacing w:before="120" w:after="120" w:line="276" w:lineRule="auto"/>
        <w:rPr>
          <w:rFonts w:ascii="Calibri" w:hAnsi="Calibri" w:cs="Tahoma"/>
          <w:b/>
          <w:bCs/>
          <w:sz w:val="28"/>
          <w:szCs w:val="28"/>
          <w:lang w:eastAsia="fr-FR"/>
        </w:rPr>
      </w:pPr>
    </w:p>
    <w:p w14:paraId="6B770B13" w14:textId="77777777" w:rsidR="009B2A18" w:rsidRDefault="009B2A18" w:rsidP="009313E3">
      <w:pPr>
        <w:spacing w:before="120" w:after="120" w:line="276" w:lineRule="auto"/>
        <w:rPr>
          <w:rFonts w:ascii="Calibri" w:hAnsi="Calibri" w:cs="Tahoma"/>
          <w:b/>
          <w:bCs/>
          <w:sz w:val="28"/>
          <w:szCs w:val="28"/>
          <w:lang w:eastAsia="fr-FR"/>
        </w:rPr>
      </w:pPr>
    </w:p>
    <w:p w14:paraId="42BEF435" w14:textId="77777777" w:rsidR="009B2A18" w:rsidRDefault="009B2A18" w:rsidP="009313E3">
      <w:pPr>
        <w:spacing w:before="120" w:after="120" w:line="276" w:lineRule="auto"/>
        <w:rPr>
          <w:rFonts w:ascii="Calibri" w:hAnsi="Calibri" w:cs="Tahoma"/>
          <w:b/>
          <w:bCs/>
          <w:sz w:val="28"/>
          <w:szCs w:val="28"/>
          <w:lang w:eastAsia="fr-FR"/>
        </w:rPr>
      </w:pPr>
    </w:p>
    <w:p w14:paraId="76CBD223" w14:textId="77777777" w:rsidR="009B2A18" w:rsidRDefault="009B2A18" w:rsidP="009313E3">
      <w:pPr>
        <w:spacing w:before="120" w:after="120" w:line="276" w:lineRule="auto"/>
        <w:rPr>
          <w:rFonts w:ascii="Calibri" w:hAnsi="Calibri" w:cs="Tahoma"/>
          <w:b/>
          <w:bCs/>
          <w:sz w:val="28"/>
          <w:szCs w:val="28"/>
          <w:lang w:eastAsia="fr-FR"/>
        </w:rPr>
      </w:pPr>
    </w:p>
    <w:p w14:paraId="120868B6" w14:textId="77777777" w:rsidR="009B2A18" w:rsidRDefault="009B2A18" w:rsidP="009313E3">
      <w:pPr>
        <w:spacing w:before="120" w:after="120" w:line="276" w:lineRule="auto"/>
        <w:rPr>
          <w:rFonts w:ascii="Calibri" w:hAnsi="Calibri" w:cs="Tahoma"/>
          <w:b/>
          <w:bCs/>
          <w:sz w:val="28"/>
          <w:szCs w:val="28"/>
          <w:lang w:eastAsia="fr-FR"/>
        </w:rPr>
      </w:pPr>
    </w:p>
    <w:p w14:paraId="60B82B15" w14:textId="77777777" w:rsidR="009B2A18" w:rsidRDefault="009B2A18" w:rsidP="009313E3">
      <w:pPr>
        <w:spacing w:before="120" w:after="120" w:line="276" w:lineRule="auto"/>
        <w:rPr>
          <w:rFonts w:ascii="Calibri" w:hAnsi="Calibri" w:cs="Tahoma"/>
          <w:b/>
          <w:bCs/>
          <w:sz w:val="28"/>
          <w:szCs w:val="28"/>
          <w:lang w:eastAsia="fr-FR"/>
        </w:rPr>
      </w:pPr>
    </w:p>
    <w:p w14:paraId="4F9C76AF" w14:textId="77777777" w:rsidR="009B2A18" w:rsidRDefault="009B2A18" w:rsidP="009313E3">
      <w:pPr>
        <w:spacing w:before="120" w:after="120" w:line="276" w:lineRule="auto"/>
        <w:rPr>
          <w:rFonts w:ascii="Calibri" w:hAnsi="Calibri" w:cs="Tahoma"/>
          <w:b/>
          <w:bCs/>
          <w:sz w:val="28"/>
          <w:szCs w:val="28"/>
          <w:lang w:eastAsia="fr-FR"/>
        </w:rPr>
      </w:pPr>
    </w:p>
    <w:p w14:paraId="558450C1" w14:textId="77777777" w:rsidR="009B2A18" w:rsidRDefault="009B2A18" w:rsidP="009313E3">
      <w:pPr>
        <w:spacing w:before="120" w:after="120" w:line="276" w:lineRule="auto"/>
        <w:rPr>
          <w:rFonts w:ascii="Calibri" w:hAnsi="Calibri" w:cs="Tahoma"/>
          <w:b/>
          <w:bCs/>
          <w:sz w:val="28"/>
          <w:szCs w:val="28"/>
          <w:lang w:eastAsia="fr-FR"/>
        </w:rPr>
      </w:pPr>
    </w:p>
    <w:p w14:paraId="328B8C6C" w14:textId="77777777" w:rsidR="009B2A18" w:rsidRDefault="009B2A18" w:rsidP="009313E3">
      <w:pPr>
        <w:spacing w:before="120" w:after="120" w:line="276" w:lineRule="auto"/>
        <w:rPr>
          <w:rFonts w:ascii="Calibri" w:hAnsi="Calibri" w:cs="Tahoma"/>
          <w:b/>
          <w:bCs/>
          <w:sz w:val="28"/>
          <w:szCs w:val="28"/>
          <w:lang w:eastAsia="fr-FR"/>
        </w:rPr>
      </w:pPr>
    </w:p>
    <w:p w14:paraId="6DB97D41" w14:textId="77777777" w:rsidR="009B2A18" w:rsidRDefault="009B2A18" w:rsidP="009313E3">
      <w:pPr>
        <w:spacing w:before="120" w:after="120" w:line="276" w:lineRule="auto"/>
        <w:rPr>
          <w:rFonts w:ascii="Calibri" w:hAnsi="Calibri" w:cs="Tahoma"/>
          <w:b/>
          <w:bCs/>
          <w:sz w:val="28"/>
          <w:szCs w:val="28"/>
          <w:lang w:eastAsia="fr-FR"/>
        </w:rPr>
      </w:pPr>
    </w:p>
    <w:p w14:paraId="4B2B1775" w14:textId="6A7028AF" w:rsidR="009B2A18" w:rsidRDefault="009B2A18"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6BD5BB55" wp14:editId="780BBF0F">
            <wp:extent cx="6188149" cy="5481415"/>
            <wp:effectExtent l="0" t="0" r="3175" b="5080"/>
            <wp:docPr id="17639022" name="Image 2" descr="Une image contenant texte, capture d’écran, lign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22" name="Image 2" descr="Une image contenant texte, capture d’écran, ligne, nombr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0680" cy="5483657"/>
                    </a:xfrm>
                    <a:prstGeom prst="rect">
                      <a:avLst/>
                    </a:prstGeom>
                    <a:noFill/>
                    <a:ln>
                      <a:noFill/>
                    </a:ln>
                  </pic:spPr>
                </pic:pic>
              </a:graphicData>
            </a:graphic>
          </wp:inline>
        </w:drawing>
      </w:r>
    </w:p>
    <w:p w14:paraId="783FEAF4" w14:textId="77777777" w:rsidR="009B2A18" w:rsidRDefault="009B2A18" w:rsidP="009313E3">
      <w:pPr>
        <w:spacing w:before="120" w:after="120" w:line="276" w:lineRule="auto"/>
        <w:rPr>
          <w:rFonts w:ascii="Calibri" w:hAnsi="Calibri" w:cs="Tahoma"/>
          <w:b/>
          <w:bCs/>
          <w:sz w:val="28"/>
          <w:szCs w:val="28"/>
          <w:lang w:eastAsia="fr-FR"/>
        </w:rPr>
      </w:pPr>
    </w:p>
    <w:p w14:paraId="39E1F9F1" w14:textId="77777777" w:rsidR="009B2A18" w:rsidRDefault="009B2A18" w:rsidP="009313E3">
      <w:pPr>
        <w:spacing w:before="120" w:after="120" w:line="276" w:lineRule="auto"/>
        <w:rPr>
          <w:rFonts w:ascii="Calibri" w:hAnsi="Calibri" w:cs="Tahoma"/>
          <w:b/>
          <w:bCs/>
          <w:sz w:val="28"/>
          <w:szCs w:val="28"/>
          <w:lang w:eastAsia="fr-FR"/>
        </w:rPr>
      </w:pPr>
    </w:p>
    <w:p w14:paraId="4B980F1E" w14:textId="77777777" w:rsidR="009B2A18" w:rsidRDefault="009B2A18" w:rsidP="009313E3">
      <w:pPr>
        <w:spacing w:before="120" w:after="120" w:line="276" w:lineRule="auto"/>
        <w:rPr>
          <w:rFonts w:ascii="Calibri" w:hAnsi="Calibri" w:cs="Tahoma"/>
          <w:b/>
          <w:bCs/>
          <w:sz w:val="28"/>
          <w:szCs w:val="28"/>
          <w:lang w:eastAsia="fr-FR"/>
        </w:rPr>
      </w:pPr>
    </w:p>
    <w:p w14:paraId="50F18F5C" w14:textId="77777777" w:rsidR="009B2A18" w:rsidRDefault="009B2A18" w:rsidP="009313E3">
      <w:pPr>
        <w:spacing w:before="120" w:after="120" w:line="276" w:lineRule="auto"/>
        <w:rPr>
          <w:rFonts w:ascii="Calibri" w:hAnsi="Calibri" w:cs="Tahoma"/>
          <w:b/>
          <w:bCs/>
          <w:sz w:val="28"/>
          <w:szCs w:val="28"/>
          <w:lang w:eastAsia="fr-FR"/>
        </w:rPr>
      </w:pPr>
    </w:p>
    <w:p w14:paraId="7D12BB6E" w14:textId="77777777" w:rsidR="009B2A18" w:rsidRDefault="009B2A18" w:rsidP="009313E3">
      <w:pPr>
        <w:spacing w:before="120" w:after="120" w:line="276" w:lineRule="auto"/>
        <w:rPr>
          <w:rFonts w:ascii="Calibri" w:hAnsi="Calibri" w:cs="Tahoma"/>
          <w:b/>
          <w:bCs/>
          <w:sz w:val="28"/>
          <w:szCs w:val="28"/>
          <w:lang w:eastAsia="fr-FR"/>
        </w:rPr>
      </w:pPr>
    </w:p>
    <w:p w14:paraId="62EF10D4" w14:textId="77777777" w:rsidR="009B2A18" w:rsidRDefault="009B2A18" w:rsidP="009313E3">
      <w:pPr>
        <w:spacing w:before="120" w:after="120" w:line="276" w:lineRule="auto"/>
        <w:rPr>
          <w:rFonts w:ascii="Calibri" w:hAnsi="Calibri" w:cs="Tahoma"/>
          <w:b/>
          <w:bCs/>
          <w:sz w:val="28"/>
          <w:szCs w:val="28"/>
          <w:lang w:eastAsia="fr-FR"/>
        </w:rPr>
      </w:pPr>
    </w:p>
    <w:p w14:paraId="366338D8" w14:textId="77777777" w:rsidR="009B2A18" w:rsidRDefault="009B2A18" w:rsidP="009313E3">
      <w:pPr>
        <w:spacing w:before="120" w:after="120" w:line="276" w:lineRule="auto"/>
        <w:rPr>
          <w:rFonts w:ascii="Calibri" w:hAnsi="Calibri" w:cs="Tahoma"/>
          <w:b/>
          <w:bCs/>
          <w:sz w:val="28"/>
          <w:szCs w:val="28"/>
          <w:lang w:eastAsia="fr-FR"/>
        </w:rPr>
      </w:pPr>
    </w:p>
    <w:p w14:paraId="6B296E7C" w14:textId="77777777" w:rsidR="009B2A18" w:rsidRDefault="009B2A18" w:rsidP="009313E3">
      <w:pPr>
        <w:spacing w:before="120" w:after="120" w:line="276" w:lineRule="auto"/>
        <w:rPr>
          <w:rFonts w:ascii="Calibri" w:hAnsi="Calibri" w:cs="Tahoma"/>
          <w:b/>
          <w:bCs/>
          <w:sz w:val="28"/>
          <w:szCs w:val="28"/>
          <w:lang w:eastAsia="fr-FR"/>
        </w:rPr>
      </w:pPr>
    </w:p>
    <w:p w14:paraId="6DB9329E" w14:textId="77777777" w:rsidR="009B2A18" w:rsidRDefault="009B2A18" w:rsidP="009313E3">
      <w:pPr>
        <w:spacing w:before="120" w:after="120" w:line="276" w:lineRule="auto"/>
        <w:rPr>
          <w:rFonts w:ascii="Calibri" w:hAnsi="Calibri" w:cs="Tahoma"/>
          <w:b/>
          <w:bCs/>
          <w:sz w:val="28"/>
          <w:szCs w:val="28"/>
          <w:lang w:eastAsia="fr-FR"/>
        </w:rPr>
      </w:pPr>
    </w:p>
    <w:p w14:paraId="05997027" w14:textId="77777777" w:rsidR="009B2A18" w:rsidRDefault="009B2A18" w:rsidP="009313E3">
      <w:pPr>
        <w:spacing w:before="120" w:after="120" w:line="276" w:lineRule="auto"/>
        <w:rPr>
          <w:rFonts w:ascii="Calibri" w:hAnsi="Calibri" w:cs="Tahoma"/>
          <w:b/>
          <w:bCs/>
          <w:sz w:val="28"/>
          <w:szCs w:val="28"/>
          <w:lang w:eastAsia="fr-FR"/>
        </w:rPr>
      </w:pPr>
    </w:p>
    <w:p w14:paraId="7CACED9F" w14:textId="4725862E" w:rsidR="00CA6793" w:rsidRPr="00000A57" w:rsidRDefault="004D6E5A" w:rsidP="009313E3">
      <w:pPr>
        <w:spacing w:before="120" w:after="120" w:line="276" w:lineRule="auto"/>
        <w:rPr>
          <w:rFonts w:ascii="Calibri" w:hAnsi="Calibri" w:cs="Tahoma"/>
          <w:b/>
          <w:bCs/>
          <w:sz w:val="28"/>
          <w:szCs w:val="28"/>
          <w:lang w:eastAsia="fr-FR"/>
        </w:rPr>
      </w:pPr>
      <w:r w:rsidRPr="00000A57">
        <w:rPr>
          <w:rFonts w:ascii="Calibri" w:hAnsi="Calibri" w:cs="Tahoma"/>
          <w:b/>
          <w:bCs/>
          <w:sz w:val="28"/>
          <w:szCs w:val="28"/>
          <w:lang w:eastAsia="fr-FR"/>
        </w:rPr>
        <w:lastRenderedPageBreak/>
        <w:t xml:space="preserve">Annexe </w:t>
      </w:r>
      <w:r w:rsidR="006579B8">
        <w:rPr>
          <w:rFonts w:ascii="Calibri" w:hAnsi="Calibri" w:cs="Tahoma"/>
          <w:b/>
          <w:bCs/>
          <w:sz w:val="28"/>
          <w:szCs w:val="28"/>
          <w:lang w:eastAsia="fr-FR"/>
        </w:rPr>
        <w:t>3</w:t>
      </w:r>
      <w:r w:rsidR="00FF703C" w:rsidRPr="00000A57">
        <w:rPr>
          <w:rFonts w:ascii="Calibri" w:hAnsi="Calibri" w:cs="Tahoma"/>
          <w:b/>
          <w:bCs/>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BC14DF" w:rsidRPr="00894028" w14:paraId="0C5FC65C" w14:textId="77777777" w:rsidTr="001C7473">
        <w:trPr>
          <w:cantSplit/>
          <w:trHeight w:hRule="exact" w:val="1003"/>
        </w:trPr>
        <w:tc>
          <w:tcPr>
            <w:tcW w:w="5000" w:type="pct"/>
            <w:shd w:val="clear" w:color="auto" w:fill="4F81BD" w:themeFill="accent1"/>
            <w:vAlign w:val="center"/>
          </w:tcPr>
          <w:p w14:paraId="29C85B31" w14:textId="77777777" w:rsidR="00BC14DF" w:rsidRDefault="00BC14DF" w:rsidP="001C7473">
            <w:pPr>
              <w:pStyle w:val="Poste"/>
              <w:ind w:left="284"/>
              <w:rPr>
                <w:sz w:val="22"/>
                <w:szCs w:val="22"/>
              </w:rPr>
            </w:pPr>
            <w:r w:rsidRPr="00223EAE">
              <w:rPr>
                <w:sz w:val="22"/>
                <w:szCs w:val="22"/>
              </w:rPr>
              <w:t xml:space="preserve">Annexe. </w:t>
            </w:r>
          </w:p>
          <w:p w14:paraId="065F2D76" w14:textId="77777777" w:rsidR="00BC14DF" w:rsidRPr="00FA15D5" w:rsidRDefault="00BC14DF" w:rsidP="001C7473">
            <w:pPr>
              <w:pStyle w:val="Poste"/>
              <w:ind w:left="284"/>
            </w:pPr>
            <w:r w:rsidRPr="00223EAE">
              <w:rPr>
                <w:sz w:val="22"/>
                <w:szCs w:val="22"/>
              </w:rPr>
              <w:t xml:space="preserve">CV pour la candidature </w:t>
            </w:r>
            <w:r>
              <w:rPr>
                <w:sz w:val="22"/>
                <w:szCs w:val="22"/>
              </w:rPr>
              <w:t>pour la mission</w:t>
            </w:r>
            <w:r w:rsidRPr="00223EAE">
              <w:rPr>
                <w:sz w:val="22"/>
                <w:szCs w:val="22"/>
              </w:rPr>
              <w:t xml:space="preserve"> de</w:t>
            </w:r>
            <w:r>
              <w:rPr>
                <w:sz w:val="22"/>
                <w:szCs w:val="22"/>
              </w:rPr>
              <w:t xml:space="preserve"> …………………………</w:t>
            </w:r>
            <w:proofErr w:type="gramStart"/>
            <w:r>
              <w:rPr>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shd w:val="clear" w:color="auto" w:fill="auto"/>
          </w:tcPr>
          <w:p w14:paraId="7AE78413" w14:textId="77777777" w:rsidR="00BC14DF" w:rsidRPr="00FA15D5" w:rsidRDefault="00BC14DF" w:rsidP="001C7473">
            <w:pPr>
              <w:tabs>
                <w:tab w:val="left" w:pos="924"/>
              </w:tabs>
            </w:pPr>
          </w:p>
        </w:tc>
        <w:tc>
          <w:tcPr>
            <w:tcW w:w="2039" w:type="pct"/>
            <w:shd w:val="clear" w:color="auto" w:fill="auto"/>
          </w:tcPr>
          <w:p w14:paraId="1EC2BA3A" w14:textId="77777777" w:rsidR="00BC14DF" w:rsidRPr="00FA15D5" w:rsidRDefault="00BC14DF" w:rsidP="001C7473"/>
        </w:tc>
        <w:tc>
          <w:tcPr>
            <w:tcW w:w="2253" w:type="pct"/>
            <w:shd w:val="clear" w:color="auto" w:fill="auto"/>
          </w:tcPr>
          <w:p w14:paraId="2F6EF726" w14:textId="77777777" w:rsidR="00BC14DF" w:rsidRPr="00FA15D5" w:rsidRDefault="00BC14DF" w:rsidP="001C7473"/>
        </w:tc>
      </w:tr>
      <w:tr w:rsidR="00BC14DF" w:rsidRPr="00505640" w14:paraId="267F1BDE" w14:textId="77777777" w:rsidTr="001C7473">
        <w:trPr>
          <w:cantSplit/>
        </w:trPr>
        <w:tc>
          <w:tcPr>
            <w:tcW w:w="708" w:type="pct"/>
            <w:shd w:val="clear" w:color="auto" w:fill="auto"/>
          </w:tcPr>
          <w:p w14:paraId="20A0CBEC" w14:textId="77777777" w:rsidR="00BC14DF" w:rsidRPr="00FA15D5" w:rsidRDefault="00BC14DF" w:rsidP="001C7473">
            <w:pPr>
              <w:pStyle w:val="Dtails"/>
              <w:rPr>
                <w:lang w:val="fr-FR"/>
              </w:rPr>
            </w:pPr>
          </w:p>
        </w:tc>
        <w:tc>
          <w:tcPr>
            <w:tcW w:w="2039" w:type="pct"/>
            <w:shd w:val="clear" w:color="auto" w:fill="auto"/>
          </w:tcPr>
          <w:p w14:paraId="53BBEDF5" w14:textId="77777777" w:rsidR="00BC14DF" w:rsidRPr="00FA15D5" w:rsidRDefault="00BC14DF" w:rsidP="001C7473">
            <w:pPr>
              <w:pStyle w:val="Dtails"/>
              <w:rPr>
                <w:lang w:val="fr-FR"/>
              </w:rPr>
            </w:pPr>
          </w:p>
        </w:tc>
        <w:tc>
          <w:tcPr>
            <w:tcW w:w="2253" w:type="pct"/>
            <w:shd w:val="clear" w:color="auto" w:fill="auto"/>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shd w:val="clear" w:color="auto" w:fill="auto"/>
          </w:tcPr>
          <w:p w14:paraId="755CDD4D" w14:textId="77777777" w:rsidR="00BC14DF" w:rsidRPr="00FA15D5" w:rsidRDefault="00BC14DF" w:rsidP="001C7473">
            <w:pPr>
              <w:pStyle w:val="Dtails"/>
              <w:rPr>
                <w:lang w:val="fr-FR"/>
              </w:rPr>
            </w:pPr>
          </w:p>
        </w:tc>
        <w:tc>
          <w:tcPr>
            <w:tcW w:w="2039" w:type="pct"/>
            <w:shd w:val="clear" w:color="auto" w:fill="auto"/>
          </w:tcPr>
          <w:p w14:paraId="06A2C205" w14:textId="77777777" w:rsidR="00BC14DF" w:rsidRPr="00FA15D5" w:rsidRDefault="00BC14DF" w:rsidP="001C7473">
            <w:pPr>
              <w:pStyle w:val="Dtails"/>
              <w:rPr>
                <w:lang w:val="fr-FR"/>
              </w:rPr>
            </w:pPr>
          </w:p>
        </w:tc>
        <w:tc>
          <w:tcPr>
            <w:tcW w:w="2253" w:type="pct"/>
            <w:shd w:val="clear" w:color="auto" w:fill="auto"/>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shd w:val="clear" w:color="auto" w:fill="auto"/>
          </w:tcPr>
          <w:p w14:paraId="3FB698D4" w14:textId="77777777" w:rsidR="00BC14DF" w:rsidRPr="00FA15D5" w:rsidRDefault="00BC14DF" w:rsidP="001C7473">
            <w:pPr>
              <w:pStyle w:val="Dtails"/>
              <w:rPr>
                <w:lang w:val="fr-FR"/>
              </w:rPr>
            </w:pPr>
          </w:p>
        </w:tc>
        <w:tc>
          <w:tcPr>
            <w:tcW w:w="2039" w:type="pct"/>
            <w:shd w:val="clear" w:color="auto" w:fill="auto"/>
          </w:tcPr>
          <w:p w14:paraId="5B11CA57" w14:textId="77777777" w:rsidR="00BC14DF" w:rsidRPr="00FA15D5" w:rsidRDefault="00BC14DF" w:rsidP="001C7473">
            <w:pPr>
              <w:pStyle w:val="Dtails"/>
              <w:rPr>
                <w:lang w:val="fr-FR"/>
              </w:rPr>
            </w:pPr>
          </w:p>
        </w:tc>
        <w:tc>
          <w:tcPr>
            <w:tcW w:w="2253" w:type="pct"/>
            <w:shd w:val="clear" w:color="auto" w:fill="auto"/>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shd w:val="clear" w:color="auto" w:fill="auto"/>
          </w:tcPr>
          <w:p w14:paraId="411A3404" w14:textId="77777777" w:rsidR="00BC14DF" w:rsidRPr="00FA15D5" w:rsidRDefault="00BC14DF" w:rsidP="001C7473">
            <w:pPr>
              <w:pStyle w:val="Dtails"/>
              <w:rPr>
                <w:lang w:val="fr-FR"/>
              </w:rPr>
            </w:pPr>
          </w:p>
        </w:tc>
        <w:tc>
          <w:tcPr>
            <w:tcW w:w="2039" w:type="pct"/>
            <w:shd w:val="clear" w:color="auto" w:fill="auto"/>
          </w:tcPr>
          <w:p w14:paraId="254A55DF" w14:textId="77777777" w:rsidR="00BC14DF" w:rsidRPr="00FA15D5" w:rsidRDefault="00BC14DF" w:rsidP="001C7473">
            <w:pPr>
              <w:pStyle w:val="Dtails"/>
              <w:rPr>
                <w:lang w:val="fr-FR"/>
              </w:rPr>
            </w:pPr>
          </w:p>
        </w:tc>
        <w:tc>
          <w:tcPr>
            <w:tcW w:w="2253" w:type="pct"/>
            <w:shd w:val="clear" w:color="auto" w:fill="auto"/>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shd w:val="clear" w:color="auto" w:fill="auto"/>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shd w:val="clear" w:color="auto" w:fill="auto"/>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shd w:val="clear" w:color="auto" w:fill="auto"/>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shd w:val="clear" w:color="auto" w:fill="auto"/>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shd w:val="clear" w:color="auto" w:fill="auto"/>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shd w:val="clear" w:color="auto" w:fill="auto"/>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shd w:val="clear" w:color="auto" w:fill="auto"/>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shd w:val="clear" w:color="auto" w:fill="auto"/>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shd w:val="clear" w:color="auto" w:fill="auto"/>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shd w:val="clear" w:color="auto" w:fill="auto"/>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shd w:val="clear" w:color="auto" w:fill="auto"/>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shd w:val="clear" w:color="auto" w:fill="auto"/>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77777777"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proofErr w:type="gramStart"/>
      <w:r w:rsidRPr="00102250">
        <w:rPr>
          <w:rFonts w:ascii="Arial Narrow" w:hAnsi="Arial Narrow"/>
          <w:i/>
        </w:rPr>
        <w:t>budgets;</w:t>
      </w:r>
      <w:proofErr w:type="gramEnd"/>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77777777"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proofErr w:type="gramStart"/>
      <w:r w:rsidRPr="00547DBC">
        <w:rPr>
          <w:rFonts w:ascii="Arial Narrow" w:hAnsi="Arial Narrow"/>
          <w:i/>
          <w:lang w:val="fr-FR"/>
        </w:rPr>
        <w:t>mission:</w:t>
      </w:r>
      <w:proofErr w:type="gramEnd"/>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06287E"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06287E" w:rsidRDefault="000D6294">
      <w:pPr>
        <w:spacing w:line="240" w:lineRule="auto"/>
        <w:jc w:val="left"/>
        <w:rPr>
          <w:rFonts w:asciiTheme="minorHAnsi" w:hAnsiTheme="minorHAnsi" w:cstheme="minorHAnsi"/>
          <w:b/>
          <w:smallCaps/>
          <w:sz w:val="32"/>
          <w:szCs w:val="32"/>
          <w:lang w:eastAsia="zh-CN"/>
        </w:rPr>
      </w:pPr>
    </w:p>
    <w:sectPr w:rsidR="000D6294" w:rsidRPr="0006287E" w:rsidSect="00FA3AF6">
      <w:footerReference w:type="default" r:id="rId19"/>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C78B" w14:textId="77777777" w:rsidR="00625357" w:rsidRDefault="00625357" w:rsidP="00FB20B3">
      <w:pPr>
        <w:spacing w:line="240" w:lineRule="auto"/>
      </w:pPr>
      <w:r>
        <w:separator/>
      </w:r>
    </w:p>
  </w:endnote>
  <w:endnote w:type="continuationSeparator" w:id="0">
    <w:p w14:paraId="2F19F816" w14:textId="77777777" w:rsidR="00625357" w:rsidRDefault="00625357"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5C12" w14:textId="77777777" w:rsidR="00625357" w:rsidRDefault="00625357" w:rsidP="00FB20B3">
      <w:pPr>
        <w:spacing w:line="240" w:lineRule="auto"/>
      </w:pPr>
      <w:r>
        <w:separator/>
      </w:r>
    </w:p>
  </w:footnote>
  <w:footnote w:type="continuationSeparator" w:id="0">
    <w:p w14:paraId="7848BF86" w14:textId="77777777" w:rsidR="00625357" w:rsidRDefault="00625357"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3276B9"/>
    <w:multiLevelType w:val="multilevel"/>
    <w:tmpl w:val="BE1CA7E2"/>
    <w:lvl w:ilvl="0">
      <w:numFmt w:val="bullet"/>
      <w:lvlText w:val="-"/>
      <w:lvlJc w:val="left"/>
      <w:pPr>
        <w:tabs>
          <w:tab w:val="num" w:pos="720"/>
        </w:tabs>
        <w:ind w:left="720" w:hanging="360"/>
      </w:pPr>
      <w:rPr>
        <w:rFonts w:ascii="Calibri" w:eastAsia="Calibr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847B1"/>
    <w:multiLevelType w:val="multilevel"/>
    <w:tmpl w:val="05E0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4" w15:restartNumberingAfterBreak="0">
    <w:nsid w:val="024F3804"/>
    <w:multiLevelType w:val="multilevel"/>
    <w:tmpl w:val="56F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05E5405F"/>
    <w:multiLevelType w:val="multilevel"/>
    <w:tmpl w:val="596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77556"/>
    <w:multiLevelType w:val="hybridMultilevel"/>
    <w:tmpl w:val="99AE15F2"/>
    <w:lvl w:ilvl="0" w:tplc="61ECF3BE">
      <w:start w:val="1"/>
      <w:numFmt w:val="decimal"/>
      <w:pStyle w:val="Titre1"/>
      <w:lvlText w:val="%1."/>
      <w:lvlJc w:val="left"/>
      <w:pPr>
        <w:ind w:left="360"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8E7A73"/>
    <w:multiLevelType w:val="multilevel"/>
    <w:tmpl w:val="C664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3605A"/>
    <w:multiLevelType w:val="multilevel"/>
    <w:tmpl w:val="5C36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CF18B2"/>
    <w:multiLevelType w:val="multilevel"/>
    <w:tmpl w:val="1950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21E57"/>
    <w:multiLevelType w:val="multilevel"/>
    <w:tmpl w:val="4200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634B9"/>
    <w:multiLevelType w:val="multilevel"/>
    <w:tmpl w:val="A5B24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0538C5"/>
    <w:multiLevelType w:val="multilevel"/>
    <w:tmpl w:val="50D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4710B8"/>
    <w:multiLevelType w:val="multilevel"/>
    <w:tmpl w:val="3F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0AC0F36"/>
    <w:multiLevelType w:val="multilevel"/>
    <w:tmpl w:val="8258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6"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2D9448F2"/>
    <w:multiLevelType w:val="multilevel"/>
    <w:tmpl w:val="5E5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31" w15:restartNumberingAfterBreak="0">
    <w:nsid w:val="3314459C"/>
    <w:multiLevelType w:val="multilevel"/>
    <w:tmpl w:val="7F3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15D80"/>
    <w:multiLevelType w:val="multilevel"/>
    <w:tmpl w:val="6FD8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34" w15:restartNumberingAfterBreak="0">
    <w:nsid w:val="3930151D"/>
    <w:multiLevelType w:val="multilevel"/>
    <w:tmpl w:val="3F4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931A5"/>
    <w:multiLevelType w:val="multilevel"/>
    <w:tmpl w:val="8C7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553E72"/>
    <w:multiLevelType w:val="multilevel"/>
    <w:tmpl w:val="5A284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8" w15:restartNumberingAfterBreak="0">
    <w:nsid w:val="3ECB2022"/>
    <w:multiLevelType w:val="multilevel"/>
    <w:tmpl w:val="E2D2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F60FF9"/>
    <w:multiLevelType w:val="multilevel"/>
    <w:tmpl w:val="CB42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41" w15:restartNumberingAfterBreak="0">
    <w:nsid w:val="43E60CB8"/>
    <w:multiLevelType w:val="multilevel"/>
    <w:tmpl w:val="26AC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3D1989"/>
    <w:multiLevelType w:val="multilevel"/>
    <w:tmpl w:val="AE14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593D1B"/>
    <w:multiLevelType w:val="multilevel"/>
    <w:tmpl w:val="1FAEABC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580090F"/>
    <w:multiLevelType w:val="multilevel"/>
    <w:tmpl w:val="5F1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250E4C"/>
    <w:multiLevelType w:val="multilevel"/>
    <w:tmpl w:val="6E62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9"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50" w15:restartNumberingAfterBreak="0">
    <w:nsid w:val="4C657A0C"/>
    <w:multiLevelType w:val="multilevel"/>
    <w:tmpl w:val="377CE8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0C60372"/>
    <w:multiLevelType w:val="multilevel"/>
    <w:tmpl w:val="DBD0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1A44176"/>
    <w:multiLevelType w:val="multilevel"/>
    <w:tmpl w:val="13D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DE54ED"/>
    <w:multiLevelType w:val="multilevel"/>
    <w:tmpl w:val="98F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60373A1"/>
    <w:multiLevelType w:val="multilevel"/>
    <w:tmpl w:val="8AE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30481E"/>
    <w:multiLevelType w:val="multilevel"/>
    <w:tmpl w:val="7DBC1CE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1312C2"/>
    <w:multiLevelType w:val="multilevel"/>
    <w:tmpl w:val="88F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4A2CAB"/>
    <w:multiLevelType w:val="multilevel"/>
    <w:tmpl w:val="45346C62"/>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67A02076"/>
    <w:multiLevelType w:val="multilevel"/>
    <w:tmpl w:val="F160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D07604"/>
    <w:multiLevelType w:val="multilevel"/>
    <w:tmpl w:val="9DB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896170E"/>
    <w:multiLevelType w:val="multilevel"/>
    <w:tmpl w:val="4454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A3D04E7"/>
    <w:multiLevelType w:val="multilevel"/>
    <w:tmpl w:val="496E6282"/>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 w15:restartNumberingAfterBreak="0">
    <w:nsid w:val="6F306216"/>
    <w:multiLevelType w:val="multilevel"/>
    <w:tmpl w:val="4E3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76"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4832451"/>
    <w:multiLevelType w:val="multilevel"/>
    <w:tmpl w:val="02A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296393"/>
    <w:multiLevelType w:val="multilevel"/>
    <w:tmpl w:val="991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EB6563"/>
    <w:multiLevelType w:val="multilevel"/>
    <w:tmpl w:val="9EEC2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7D086EC1"/>
    <w:multiLevelType w:val="multilevel"/>
    <w:tmpl w:val="7A88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6D00C8"/>
    <w:multiLevelType w:val="multilevel"/>
    <w:tmpl w:val="83CE18E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864602"/>
    <w:multiLevelType w:val="multilevel"/>
    <w:tmpl w:val="102C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7"/>
  </w:num>
  <w:num w:numId="3" w16cid:durableId="298532253">
    <w:abstractNumId w:val="72"/>
  </w:num>
  <w:num w:numId="4" w16cid:durableId="12020">
    <w:abstractNumId w:val="56"/>
  </w:num>
  <w:num w:numId="5" w16cid:durableId="420377021">
    <w:abstractNumId w:val="37"/>
  </w:num>
  <w:num w:numId="6" w16cid:durableId="1961258199">
    <w:abstractNumId w:val="48"/>
  </w:num>
  <w:num w:numId="7" w16cid:durableId="1562331614">
    <w:abstractNumId w:val="81"/>
  </w:num>
  <w:num w:numId="8" w16cid:durableId="758058870">
    <w:abstractNumId w:val="76"/>
  </w:num>
  <w:num w:numId="9" w16cid:durableId="375007505">
    <w:abstractNumId w:val="18"/>
  </w:num>
  <w:num w:numId="10" w16cid:durableId="1101146357">
    <w:abstractNumId w:val="24"/>
  </w:num>
  <w:num w:numId="11" w16cid:durableId="251011329">
    <w:abstractNumId w:val="62"/>
  </w:num>
  <w:num w:numId="12" w16cid:durableId="1074669958">
    <w:abstractNumId w:val="74"/>
  </w:num>
  <w:num w:numId="13" w16cid:durableId="237129311">
    <w:abstractNumId w:val="19"/>
  </w:num>
  <w:num w:numId="14" w16cid:durableId="1279263317">
    <w:abstractNumId w:val="70"/>
  </w:num>
  <w:num w:numId="15" w16cid:durableId="1169052750">
    <w:abstractNumId w:val="80"/>
  </w:num>
  <w:num w:numId="16" w16cid:durableId="1204364573">
    <w:abstractNumId w:val="66"/>
  </w:num>
  <w:num w:numId="17" w16cid:durableId="1347168973">
    <w:abstractNumId w:val="68"/>
  </w:num>
  <w:num w:numId="18" w16cid:durableId="1805197283">
    <w:abstractNumId w:val="3"/>
  </w:num>
  <w:num w:numId="19" w16cid:durableId="359935874">
    <w:abstractNumId w:val="22"/>
  </w:num>
  <w:num w:numId="20" w16cid:durableId="996034366">
    <w:abstractNumId w:val="49"/>
  </w:num>
  <w:num w:numId="21" w16cid:durableId="35856636">
    <w:abstractNumId w:val="12"/>
  </w:num>
  <w:num w:numId="22" w16cid:durableId="739522074">
    <w:abstractNumId w:val="29"/>
  </w:num>
  <w:num w:numId="23" w16cid:durableId="1438522854">
    <w:abstractNumId w:val="44"/>
  </w:num>
  <w:num w:numId="24" w16cid:durableId="2046061162">
    <w:abstractNumId w:val="11"/>
  </w:num>
  <w:num w:numId="25" w16cid:durableId="1089810387">
    <w:abstractNumId w:val="27"/>
  </w:num>
  <w:num w:numId="26" w16cid:durableId="336080899">
    <w:abstractNumId w:val="40"/>
  </w:num>
  <w:num w:numId="27" w16cid:durableId="870993232">
    <w:abstractNumId w:val="30"/>
  </w:num>
  <w:num w:numId="28" w16cid:durableId="875432373">
    <w:abstractNumId w:val="33"/>
  </w:num>
  <w:num w:numId="29" w16cid:durableId="68506178">
    <w:abstractNumId w:val="63"/>
  </w:num>
  <w:num w:numId="30" w16cid:durableId="1824277090">
    <w:abstractNumId w:val="47"/>
  </w:num>
  <w:num w:numId="31" w16cid:durableId="1343430220">
    <w:abstractNumId w:val="8"/>
  </w:num>
  <w:num w:numId="32" w16cid:durableId="1117409537">
    <w:abstractNumId w:val="7"/>
  </w:num>
  <w:num w:numId="33" w16cid:durableId="818379060">
    <w:abstractNumId w:val="51"/>
  </w:num>
  <w:num w:numId="34" w16cid:durableId="1085687284">
    <w:abstractNumId w:val="16"/>
  </w:num>
  <w:num w:numId="35" w16cid:durableId="2085911336">
    <w:abstractNumId w:val="71"/>
  </w:num>
  <w:num w:numId="36" w16cid:durableId="53281566">
    <w:abstractNumId w:val="26"/>
  </w:num>
  <w:num w:numId="37" w16cid:durableId="738404072">
    <w:abstractNumId w:val="75"/>
  </w:num>
  <w:num w:numId="38" w16cid:durableId="680085975">
    <w:abstractNumId w:val="53"/>
  </w:num>
  <w:num w:numId="39" w16cid:durableId="1927155210">
    <w:abstractNumId w:val="5"/>
  </w:num>
  <w:num w:numId="40" w16cid:durableId="1847985737">
    <w:abstractNumId w:val="25"/>
  </w:num>
  <w:num w:numId="41" w16cid:durableId="546528502">
    <w:abstractNumId w:val="21"/>
  </w:num>
  <w:num w:numId="42" w16cid:durableId="1460755816">
    <w:abstractNumId w:val="61"/>
  </w:num>
  <w:num w:numId="43" w16cid:durableId="254363650">
    <w:abstractNumId w:val="7"/>
  </w:num>
  <w:num w:numId="44" w16cid:durableId="151533132">
    <w:abstractNumId w:val="2"/>
  </w:num>
  <w:num w:numId="45" w16cid:durableId="685595108">
    <w:abstractNumId w:val="83"/>
  </w:num>
  <w:num w:numId="46" w16cid:durableId="1850634175">
    <w:abstractNumId w:val="65"/>
  </w:num>
  <w:num w:numId="47" w16cid:durableId="1027213827">
    <w:abstractNumId w:val="55"/>
  </w:num>
  <w:num w:numId="48" w16cid:durableId="383607151">
    <w:abstractNumId w:val="36"/>
  </w:num>
  <w:num w:numId="49" w16cid:durableId="1937900254">
    <w:abstractNumId w:val="58"/>
  </w:num>
  <w:num w:numId="50" w16cid:durableId="594635187">
    <w:abstractNumId w:val="23"/>
  </w:num>
  <w:num w:numId="51" w16cid:durableId="555051186">
    <w:abstractNumId w:val="46"/>
  </w:num>
  <w:num w:numId="52" w16cid:durableId="134877894">
    <w:abstractNumId w:val="54"/>
  </w:num>
  <w:num w:numId="53" w16cid:durableId="2113547655">
    <w:abstractNumId w:val="78"/>
  </w:num>
  <w:num w:numId="54" w16cid:durableId="173617301">
    <w:abstractNumId w:val="57"/>
  </w:num>
  <w:num w:numId="55" w16cid:durableId="2102869868">
    <w:abstractNumId w:val="82"/>
  </w:num>
  <w:num w:numId="56" w16cid:durableId="1626111339">
    <w:abstractNumId w:val="41"/>
  </w:num>
  <w:num w:numId="57" w16cid:durableId="1768308249">
    <w:abstractNumId w:val="32"/>
  </w:num>
  <w:num w:numId="58" w16cid:durableId="345524432">
    <w:abstractNumId w:val="7"/>
  </w:num>
  <w:num w:numId="59" w16cid:durableId="1196041234">
    <w:abstractNumId w:val="13"/>
  </w:num>
  <w:num w:numId="60" w16cid:durableId="624043310">
    <w:abstractNumId w:val="77"/>
  </w:num>
  <w:num w:numId="61" w16cid:durableId="899826947">
    <w:abstractNumId w:val="84"/>
  </w:num>
  <w:num w:numId="62" w16cid:durableId="796879167">
    <w:abstractNumId w:val="39"/>
  </w:num>
  <w:num w:numId="63" w16cid:durableId="552430278">
    <w:abstractNumId w:val="67"/>
  </w:num>
  <w:num w:numId="64" w16cid:durableId="943071612">
    <w:abstractNumId w:val="6"/>
  </w:num>
  <w:num w:numId="65" w16cid:durableId="2045641655">
    <w:abstractNumId w:val="35"/>
  </w:num>
  <w:num w:numId="66" w16cid:durableId="1575702306">
    <w:abstractNumId w:val="34"/>
  </w:num>
  <w:num w:numId="67" w16cid:durableId="509494130">
    <w:abstractNumId w:val="14"/>
  </w:num>
  <w:num w:numId="68" w16cid:durableId="1983725744">
    <w:abstractNumId w:val="1"/>
  </w:num>
  <w:num w:numId="69" w16cid:durableId="1870683566">
    <w:abstractNumId w:val="50"/>
  </w:num>
  <w:num w:numId="70" w16cid:durableId="1791432254">
    <w:abstractNumId w:val="43"/>
  </w:num>
  <w:num w:numId="71" w16cid:durableId="1303193458">
    <w:abstractNumId w:val="59"/>
  </w:num>
  <w:num w:numId="72" w16cid:durableId="1523126197">
    <w:abstractNumId w:val="79"/>
  </w:num>
  <w:num w:numId="73" w16cid:durableId="1568681806">
    <w:abstractNumId w:val="52"/>
  </w:num>
  <w:num w:numId="74" w16cid:durableId="1179004640">
    <w:abstractNumId w:val="9"/>
  </w:num>
  <w:num w:numId="75" w16cid:durableId="1860851878">
    <w:abstractNumId w:val="10"/>
  </w:num>
  <w:num w:numId="76" w16cid:durableId="1593128950">
    <w:abstractNumId w:val="20"/>
  </w:num>
  <w:num w:numId="77" w16cid:durableId="1709448399">
    <w:abstractNumId w:val="15"/>
  </w:num>
  <w:num w:numId="78" w16cid:durableId="1619338802">
    <w:abstractNumId w:val="64"/>
  </w:num>
  <w:num w:numId="79" w16cid:durableId="1629163084">
    <w:abstractNumId w:val="4"/>
  </w:num>
  <w:num w:numId="80" w16cid:durableId="1429890676">
    <w:abstractNumId w:val="38"/>
  </w:num>
  <w:num w:numId="81" w16cid:durableId="273757216">
    <w:abstractNumId w:val="45"/>
  </w:num>
  <w:num w:numId="82" w16cid:durableId="340205409">
    <w:abstractNumId w:val="69"/>
  </w:num>
  <w:num w:numId="83" w16cid:durableId="1051536722">
    <w:abstractNumId w:val="31"/>
  </w:num>
  <w:num w:numId="84" w16cid:durableId="881135968">
    <w:abstractNumId w:val="73"/>
  </w:num>
  <w:num w:numId="85" w16cid:durableId="1750496837">
    <w:abstractNumId w:val="42"/>
  </w:num>
  <w:num w:numId="86" w16cid:durableId="254293330">
    <w:abstractNumId w:val="7"/>
  </w:num>
  <w:num w:numId="87" w16cid:durableId="1415008525">
    <w:abstractNumId w:val="60"/>
  </w:num>
  <w:num w:numId="88" w16cid:durableId="789200259">
    <w:abstractNumId w:val="28"/>
  </w:num>
  <w:num w:numId="89" w16cid:durableId="2067676811">
    <w:abstractNumId w:val="17"/>
  </w:num>
  <w:num w:numId="90" w16cid:durableId="1339650465">
    <w:abstractNumId w:val="7"/>
  </w:num>
  <w:num w:numId="91" w16cid:durableId="1466584208">
    <w:abstractNumId w:val="7"/>
  </w:num>
  <w:num w:numId="92" w16cid:durableId="869148625">
    <w:abstractNumId w:val="7"/>
  </w:num>
  <w:num w:numId="93" w16cid:durableId="169018228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4E56"/>
    <w:rsid w:val="00005A4F"/>
    <w:rsid w:val="00005C00"/>
    <w:rsid w:val="000103FA"/>
    <w:rsid w:val="00010CF5"/>
    <w:rsid w:val="00010E15"/>
    <w:rsid w:val="000122DC"/>
    <w:rsid w:val="00012EB9"/>
    <w:rsid w:val="00015C80"/>
    <w:rsid w:val="00017D36"/>
    <w:rsid w:val="00020835"/>
    <w:rsid w:val="00025319"/>
    <w:rsid w:val="00025609"/>
    <w:rsid w:val="00025E01"/>
    <w:rsid w:val="00031190"/>
    <w:rsid w:val="00031330"/>
    <w:rsid w:val="000315D2"/>
    <w:rsid w:val="00033A41"/>
    <w:rsid w:val="00033C6B"/>
    <w:rsid w:val="000344CE"/>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1C62"/>
    <w:rsid w:val="000624E1"/>
    <w:rsid w:val="0006287E"/>
    <w:rsid w:val="00062A73"/>
    <w:rsid w:val="000639E7"/>
    <w:rsid w:val="0006632C"/>
    <w:rsid w:val="00066407"/>
    <w:rsid w:val="000670C2"/>
    <w:rsid w:val="00067404"/>
    <w:rsid w:val="00070E8E"/>
    <w:rsid w:val="00075F91"/>
    <w:rsid w:val="00077320"/>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0F9"/>
    <w:rsid w:val="000C1281"/>
    <w:rsid w:val="000C1291"/>
    <w:rsid w:val="000C2795"/>
    <w:rsid w:val="000C473C"/>
    <w:rsid w:val="000C47C8"/>
    <w:rsid w:val="000C7FFC"/>
    <w:rsid w:val="000D1B99"/>
    <w:rsid w:val="000D1BAE"/>
    <w:rsid w:val="000D2085"/>
    <w:rsid w:val="000D2380"/>
    <w:rsid w:val="000D2B0E"/>
    <w:rsid w:val="000D2D03"/>
    <w:rsid w:val="000D2D56"/>
    <w:rsid w:val="000D3550"/>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8D8"/>
    <w:rsid w:val="000F69A0"/>
    <w:rsid w:val="00100F39"/>
    <w:rsid w:val="00101AE1"/>
    <w:rsid w:val="00102F0A"/>
    <w:rsid w:val="00104F2D"/>
    <w:rsid w:val="00110092"/>
    <w:rsid w:val="00110189"/>
    <w:rsid w:val="00111C54"/>
    <w:rsid w:val="00111DB7"/>
    <w:rsid w:val="00114761"/>
    <w:rsid w:val="001161AF"/>
    <w:rsid w:val="001173DA"/>
    <w:rsid w:val="00117EF8"/>
    <w:rsid w:val="00120D51"/>
    <w:rsid w:val="0012124A"/>
    <w:rsid w:val="00121914"/>
    <w:rsid w:val="00121D7A"/>
    <w:rsid w:val="00122FEA"/>
    <w:rsid w:val="00123D61"/>
    <w:rsid w:val="00124F30"/>
    <w:rsid w:val="001259C8"/>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4BB"/>
    <w:rsid w:val="00174570"/>
    <w:rsid w:val="00176C28"/>
    <w:rsid w:val="001809F2"/>
    <w:rsid w:val="00180F51"/>
    <w:rsid w:val="0018168F"/>
    <w:rsid w:val="00182741"/>
    <w:rsid w:val="00183693"/>
    <w:rsid w:val="001849DA"/>
    <w:rsid w:val="001862B4"/>
    <w:rsid w:val="00187608"/>
    <w:rsid w:val="001904BD"/>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4E6"/>
    <w:rsid w:val="001D7BF5"/>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41095"/>
    <w:rsid w:val="00241F22"/>
    <w:rsid w:val="00242A8A"/>
    <w:rsid w:val="002447FC"/>
    <w:rsid w:val="00246B1A"/>
    <w:rsid w:val="00246DFC"/>
    <w:rsid w:val="00250072"/>
    <w:rsid w:val="002511C1"/>
    <w:rsid w:val="002537F2"/>
    <w:rsid w:val="00253BD4"/>
    <w:rsid w:val="00255C14"/>
    <w:rsid w:val="00256202"/>
    <w:rsid w:val="0025687A"/>
    <w:rsid w:val="00257461"/>
    <w:rsid w:val="00257915"/>
    <w:rsid w:val="00257AA9"/>
    <w:rsid w:val="0026074E"/>
    <w:rsid w:val="00260C3A"/>
    <w:rsid w:val="0026100B"/>
    <w:rsid w:val="00262009"/>
    <w:rsid w:val="002630CB"/>
    <w:rsid w:val="002632EB"/>
    <w:rsid w:val="00265133"/>
    <w:rsid w:val="00265336"/>
    <w:rsid w:val="00265C90"/>
    <w:rsid w:val="00265C9E"/>
    <w:rsid w:val="002663D2"/>
    <w:rsid w:val="00266DE7"/>
    <w:rsid w:val="00267838"/>
    <w:rsid w:val="0027036C"/>
    <w:rsid w:val="00270559"/>
    <w:rsid w:val="002721F6"/>
    <w:rsid w:val="00272259"/>
    <w:rsid w:val="002725F9"/>
    <w:rsid w:val="00272680"/>
    <w:rsid w:val="00273307"/>
    <w:rsid w:val="00273910"/>
    <w:rsid w:val="00273D76"/>
    <w:rsid w:val="00274ABE"/>
    <w:rsid w:val="00274AC5"/>
    <w:rsid w:val="00274B26"/>
    <w:rsid w:val="00277378"/>
    <w:rsid w:val="002777DB"/>
    <w:rsid w:val="002807DB"/>
    <w:rsid w:val="00281912"/>
    <w:rsid w:val="0028524A"/>
    <w:rsid w:val="002858BE"/>
    <w:rsid w:val="00287B97"/>
    <w:rsid w:val="00287DFB"/>
    <w:rsid w:val="00290FE7"/>
    <w:rsid w:val="002920FC"/>
    <w:rsid w:val="00296DA8"/>
    <w:rsid w:val="00296EA8"/>
    <w:rsid w:val="002A3D28"/>
    <w:rsid w:val="002A5325"/>
    <w:rsid w:val="002A5399"/>
    <w:rsid w:val="002A559A"/>
    <w:rsid w:val="002A7AA9"/>
    <w:rsid w:val="002A7D6B"/>
    <w:rsid w:val="002B07A2"/>
    <w:rsid w:val="002B1C9B"/>
    <w:rsid w:val="002B22AE"/>
    <w:rsid w:val="002B26C3"/>
    <w:rsid w:val="002B3AB5"/>
    <w:rsid w:val="002B3E7F"/>
    <w:rsid w:val="002B3FF2"/>
    <w:rsid w:val="002B405A"/>
    <w:rsid w:val="002B4E62"/>
    <w:rsid w:val="002B6B60"/>
    <w:rsid w:val="002B6F08"/>
    <w:rsid w:val="002C2575"/>
    <w:rsid w:val="002C3186"/>
    <w:rsid w:val="002C498E"/>
    <w:rsid w:val="002C4BBA"/>
    <w:rsid w:val="002C53E7"/>
    <w:rsid w:val="002C6456"/>
    <w:rsid w:val="002D0A9B"/>
    <w:rsid w:val="002D1EA7"/>
    <w:rsid w:val="002D3B34"/>
    <w:rsid w:val="002D3C0B"/>
    <w:rsid w:val="002D3C29"/>
    <w:rsid w:val="002D414A"/>
    <w:rsid w:val="002D4152"/>
    <w:rsid w:val="002D4CDF"/>
    <w:rsid w:val="002E1282"/>
    <w:rsid w:val="002E2D5A"/>
    <w:rsid w:val="002E2DDC"/>
    <w:rsid w:val="002E678E"/>
    <w:rsid w:val="002E70A1"/>
    <w:rsid w:val="002F0146"/>
    <w:rsid w:val="002F0339"/>
    <w:rsid w:val="002F08AF"/>
    <w:rsid w:val="002F0E68"/>
    <w:rsid w:val="002F1891"/>
    <w:rsid w:val="002F3091"/>
    <w:rsid w:val="002F53ED"/>
    <w:rsid w:val="002F5896"/>
    <w:rsid w:val="003000A0"/>
    <w:rsid w:val="00300C35"/>
    <w:rsid w:val="00300C40"/>
    <w:rsid w:val="00300CA8"/>
    <w:rsid w:val="00301061"/>
    <w:rsid w:val="0030433A"/>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49"/>
    <w:rsid w:val="00333E7B"/>
    <w:rsid w:val="00334270"/>
    <w:rsid w:val="00334E2E"/>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161C"/>
    <w:rsid w:val="003721B0"/>
    <w:rsid w:val="003734A3"/>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5EFC"/>
    <w:rsid w:val="003A226A"/>
    <w:rsid w:val="003A2593"/>
    <w:rsid w:val="003A4E20"/>
    <w:rsid w:val="003A5319"/>
    <w:rsid w:val="003A604E"/>
    <w:rsid w:val="003A7378"/>
    <w:rsid w:val="003B509C"/>
    <w:rsid w:val="003B666F"/>
    <w:rsid w:val="003B68A9"/>
    <w:rsid w:val="003B7C05"/>
    <w:rsid w:val="003C1B64"/>
    <w:rsid w:val="003C1F18"/>
    <w:rsid w:val="003C304C"/>
    <w:rsid w:val="003C39BE"/>
    <w:rsid w:val="003C41B3"/>
    <w:rsid w:val="003C4438"/>
    <w:rsid w:val="003C4862"/>
    <w:rsid w:val="003C64D7"/>
    <w:rsid w:val="003D0926"/>
    <w:rsid w:val="003D13E4"/>
    <w:rsid w:val="003D1686"/>
    <w:rsid w:val="003D354C"/>
    <w:rsid w:val="003D4732"/>
    <w:rsid w:val="003D5A63"/>
    <w:rsid w:val="003D5D0D"/>
    <w:rsid w:val="003E153B"/>
    <w:rsid w:val="003E34CC"/>
    <w:rsid w:val="003E6506"/>
    <w:rsid w:val="003E6CE1"/>
    <w:rsid w:val="003E75D6"/>
    <w:rsid w:val="003F0FFD"/>
    <w:rsid w:val="003F368A"/>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4C19"/>
    <w:rsid w:val="0042629C"/>
    <w:rsid w:val="00430252"/>
    <w:rsid w:val="004305B1"/>
    <w:rsid w:val="00431BF1"/>
    <w:rsid w:val="00432537"/>
    <w:rsid w:val="0043349C"/>
    <w:rsid w:val="00435F82"/>
    <w:rsid w:val="00442220"/>
    <w:rsid w:val="00442264"/>
    <w:rsid w:val="004432F9"/>
    <w:rsid w:val="00443B33"/>
    <w:rsid w:val="0044694A"/>
    <w:rsid w:val="00446F85"/>
    <w:rsid w:val="004504F6"/>
    <w:rsid w:val="00450B08"/>
    <w:rsid w:val="00450C0B"/>
    <w:rsid w:val="00451495"/>
    <w:rsid w:val="0045471E"/>
    <w:rsid w:val="00454AC9"/>
    <w:rsid w:val="004559E5"/>
    <w:rsid w:val="00460402"/>
    <w:rsid w:val="004608AC"/>
    <w:rsid w:val="00461BAA"/>
    <w:rsid w:val="004635CA"/>
    <w:rsid w:val="00463BFA"/>
    <w:rsid w:val="00463D7A"/>
    <w:rsid w:val="00463FE2"/>
    <w:rsid w:val="004642C8"/>
    <w:rsid w:val="004653D2"/>
    <w:rsid w:val="0046573D"/>
    <w:rsid w:val="004662AF"/>
    <w:rsid w:val="00466F71"/>
    <w:rsid w:val="004746C9"/>
    <w:rsid w:val="00476F64"/>
    <w:rsid w:val="00485F6F"/>
    <w:rsid w:val="004866D9"/>
    <w:rsid w:val="004867B9"/>
    <w:rsid w:val="00486B13"/>
    <w:rsid w:val="0048709A"/>
    <w:rsid w:val="004879B0"/>
    <w:rsid w:val="00487D7A"/>
    <w:rsid w:val="004903AC"/>
    <w:rsid w:val="00493366"/>
    <w:rsid w:val="00495306"/>
    <w:rsid w:val="00496465"/>
    <w:rsid w:val="00496486"/>
    <w:rsid w:val="00497A70"/>
    <w:rsid w:val="004A2E04"/>
    <w:rsid w:val="004A3B3F"/>
    <w:rsid w:val="004A513C"/>
    <w:rsid w:val="004A5EBB"/>
    <w:rsid w:val="004A6482"/>
    <w:rsid w:val="004B0C56"/>
    <w:rsid w:val="004B31D5"/>
    <w:rsid w:val="004B3E2C"/>
    <w:rsid w:val="004B4C09"/>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2059A"/>
    <w:rsid w:val="00521DD1"/>
    <w:rsid w:val="005261E6"/>
    <w:rsid w:val="00526D31"/>
    <w:rsid w:val="00527D4B"/>
    <w:rsid w:val="0053170B"/>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6133"/>
    <w:rsid w:val="00586BD3"/>
    <w:rsid w:val="00586EB0"/>
    <w:rsid w:val="005871CC"/>
    <w:rsid w:val="00590601"/>
    <w:rsid w:val="00591193"/>
    <w:rsid w:val="00591C2A"/>
    <w:rsid w:val="005954BC"/>
    <w:rsid w:val="005957D8"/>
    <w:rsid w:val="00595932"/>
    <w:rsid w:val="00595B61"/>
    <w:rsid w:val="00596907"/>
    <w:rsid w:val="005970A0"/>
    <w:rsid w:val="005A0BF3"/>
    <w:rsid w:val="005A0C63"/>
    <w:rsid w:val="005A1DA8"/>
    <w:rsid w:val="005A2431"/>
    <w:rsid w:val="005A3922"/>
    <w:rsid w:val="005A44CF"/>
    <w:rsid w:val="005A4822"/>
    <w:rsid w:val="005A4896"/>
    <w:rsid w:val="005A7582"/>
    <w:rsid w:val="005B0C0A"/>
    <w:rsid w:val="005B65B7"/>
    <w:rsid w:val="005C12A6"/>
    <w:rsid w:val="005C283A"/>
    <w:rsid w:val="005C38A5"/>
    <w:rsid w:val="005C774D"/>
    <w:rsid w:val="005D13E3"/>
    <w:rsid w:val="005D1797"/>
    <w:rsid w:val="005D3814"/>
    <w:rsid w:val="005D3FF7"/>
    <w:rsid w:val="005D4258"/>
    <w:rsid w:val="005D5D12"/>
    <w:rsid w:val="005D5D5E"/>
    <w:rsid w:val="005D7D60"/>
    <w:rsid w:val="005E10BA"/>
    <w:rsid w:val="005E148A"/>
    <w:rsid w:val="005E16B3"/>
    <w:rsid w:val="005E1C02"/>
    <w:rsid w:val="005E3F66"/>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2073"/>
    <w:rsid w:val="00623644"/>
    <w:rsid w:val="00623A05"/>
    <w:rsid w:val="00625131"/>
    <w:rsid w:val="00625357"/>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579B8"/>
    <w:rsid w:val="006605F9"/>
    <w:rsid w:val="00660A47"/>
    <w:rsid w:val="0066244B"/>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19DA"/>
    <w:rsid w:val="006B4AB2"/>
    <w:rsid w:val="006B4EC3"/>
    <w:rsid w:val="006B54A3"/>
    <w:rsid w:val="006B73FC"/>
    <w:rsid w:val="006B75FD"/>
    <w:rsid w:val="006C1EF5"/>
    <w:rsid w:val="006C26C8"/>
    <w:rsid w:val="006C34F1"/>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A3"/>
    <w:rsid w:val="00726DDF"/>
    <w:rsid w:val="007270FD"/>
    <w:rsid w:val="007276DA"/>
    <w:rsid w:val="0073076B"/>
    <w:rsid w:val="007331BE"/>
    <w:rsid w:val="0073358F"/>
    <w:rsid w:val="00734EC2"/>
    <w:rsid w:val="00737251"/>
    <w:rsid w:val="0073769D"/>
    <w:rsid w:val="00740B9D"/>
    <w:rsid w:val="007441BA"/>
    <w:rsid w:val="00746553"/>
    <w:rsid w:val="00746F89"/>
    <w:rsid w:val="0075392A"/>
    <w:rsid w:val="00753DB5"/>
    <w:rsid w:val="0075434C"/>
    <w:rsid w:val="0075450E"/>
    <w:rsid w:val="00754D5B"/>
    <w:rsid w:val="007560C3"/>
    <w:rsid w:val="00756831"/>
    <w:rsid w:val="007572B9"/>
    <w:rsid w:val="007603E5"/>
    <w:rsid w:val="00761070"/>
    <w:rsid w:val="007641A9"/>
    <w:rsid w:val="00765595"/>
    <w:rsid w:val="007658C9"/>
    <w:rsid w:val="00766819"/>
    <w:rsid w:val="00770588"/>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4B9"/>
    <w:rsid w:val="00785A26"/>
    <w:rsid w:val="00786A03"/>
    <w:rsid w:val="00787661"/>
    <w:rsid w:val="00787DEE"/>
    <w:rsid w:val="00787FC6"/>
    <w:rsid w:val="007905A4"/>
    <w:rsid w:val="007925CA"/>
    <w:rsid w:val="00792D2E"/>
    <w:rsid w:val="007931B1"/>
    <w:rsid w:val="00793406"/>
    <w:rsid w:val="00795629"/>
    <w:rsid w:val="00797480"/>
    <w:rsid w:val="007A25C3"/>
    <w:rsid w:val="007A2687"/>
    <w:rsid w:val="007A28FA"/>
    <w:rsid w:val="007A35A9"/>
    <w:rsid w:val="007A4BD7"/>
    <w:rsid w:val="007A574B"/>
    <w:rsid w:val="007A59F7"/>
    <w:rsid w:val="007A5BDE"/>
    <w:rsid w:val="007A6785"/>
    <w:rsid w:val="007A7CDF"/>
    <w:rsid w:val="007B00DA"/>
    <w:rsid w:val="007B035F"/>
    <w:rsid w:val="007B0918"/>
    <w:rsid w:val="007B0F0C"/>
    <w:rsid w:val="007B365F"/>
    <w:rsid w:val="007B461F"/>
    <w:rsid w:val="007B5735"/>
    <w:rsid w:val="007B5B89"/>
    <w:rsid w:val="007B7B31"/>
    <w:rsid w:val="007C08A5"/>
    <w:rsid w:val="007C2256"/>
    <w:rsid w:val="007C3AD6"/>
    <w:rsid w:val="007C5BF8"/>
    <w:rsid w:val="007C62B1"/>
    <w:rsid w:val="007C6976"/>
    <w:rsid w:val="007D2235"/>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21D9"/>
    <w:rsid w:val="00813051"/>
    <w:rsid w:val="00813B7D"/>
    <w:rsid w:val="0081497B"/>
    <w:rsid w:val="00815807"/>
    <w:rsid w:val="0082314B"/>
    <w:rsid w:val="008243CE"/>
    <w:rsid w:val="00824472"/>
    <w:rsid w:val="0082687D"/>
    <w:rsid w:val="00826CDB"/>
    <w:rsid w:val="008326CE"/>
    <w:rsid w:val="00833606"/>
    <w:rsid w:val="0083391E"/>
    <w:rsid w:val="00834F68"/>
    <w:rsid w:val="0083531B"/>
    <w:rsid w:val="00835823"/>
    <w:rsid w:val="00840CF0"/>
    <w:rsid w:val="00840FBF"/>
    <w:rsid w:val="0084117A"/>
    <w:rsid w:val="008433A1"/>
    <w:rsid w:val="00843702"/>
    <w:rsid w:val="00843712"/>
    <w:rsid w:val="00843828"/>
    <w:rsid w:val="00843941"/>
    <w:rsid w:val="0084500D"/>
    <w:rsid w:val="008458DA"/>
    <w:rsid w:val="00846179"/>
    <w:rsid w:val="00847D85"/>
    <w:rsid w:val="008500BC"/>
    <w:rsid w:val="00852982"/>
    <w:rsid w:val="00857115"/>
    <w:rsid w:val="008577BC"/>
    <w:rsid w:val="0086407A"/>
    <w:rsid w:val="00864553"/>
    <w:rsid w:val="00867675"/>
    <w:rsid w:val="00867880"/>
    <w:rsid w:val="0087073D"/>
    <w:rsid w:val="00871C02"/>
    <w:rsid w:val="00872399"/>
    <w:rsid w:val="008729D2"/>
    <w:rsid w:val="00872DC9"/>
    <w:rsid w:val="008732E6"/>
    <w:rsid w:val="0087557C"/>
    <w:rsid w:val="00875FAF"/>
    <w:rsid w:val="008800B2"/>
    <w:rsid w:val="00881199"/>
    <w:rsid w:val="00883C7F"/>
    <w:rsid w:val="008842E2"/>
    <w:rsid w:val="00885470"/>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F60"/>
    <w:rsid w:val="008B0923"/>
    <w:rsid w:val="008B23DB"/>
    <w:rsid w:val="008B5326"/>
    <w:rsid w:val="008B5774"/>
    <w:rsid w:val="008B6760"/>
    <w:rsid w:val="008B6ECC"/>
    <w:rsid w:val="008C124A"/>
    <w:rsid w:val="008C30DE"/>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6164"/>
    <w:rsid w:val="008E741F"/>
    <w:rsid w:val="008E7CE7"/>
    <w:rsid w:val="008F03F1"/>
    <w:rsid w:val="008F0E9A"/>
    <w:rsid w:val="008F1D9E"/>
    <w:rsid w:val="008F46D2"/>
    <w:rsid w:val="009034EA"/>
    <w:rsid w:val="00904107"/>
    <w:rsid w:val="00904991"/>
    <w:rsid w:val="00905548"/>
    <w:rsid w:val="00905AFE"/>
    <w:rsid w:val="0091047B"/>
    <w:rsid w:val="009110C8"/>
    <w:rsid w:val="00912174"/>
    <w:rsid w:val="00913089"/>
    <w:rsid w:val="00915574"/>
    <w:rsid w:val="00924501"/>
    <w:rsid w:val="009313E3"/>
    <w:rsid w:val="009324C6"/>
    <w:rsid w:val="00934D56"/>
    <w:rsid w:val="00936734"/>
    <w:rsid w:val="00936C24"/>
    <w:rsid w:val="00940485"/>
    <w:rsid w:val="009407E1"/>
    <w:rsid w:val="0094593F"/>
    <w:rsid w:val="00945977"/>
    <w:rsid w:val="009462F0"/>
    <w:rsid w:val="0094776C"/>
    <w:rsid w:val="00950191"/>
    <w:rsid w:val="00955901"/>
    <w:rsid w:val="00955A10"/>
    <w:rsid w:val="009564AE"/>
    <w:rsid w:val="00960B36"/>
    <w:rsid w:val="009613CF"/>
    <w:rsid w:val="009618E7"/>
    <w:rsid w:val="00963967"/>
    <w:rsid w:val="009649D7"/>
    <w:rsid w:val="009654E7"/>
    <w:rsid w:val="00966A6F"/>
    <w:rsid w:val="00967919"/>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2EA1"/>
    <w:rsid w:val="009A3201"/>
    <w:rsid w:val="009A485C"/>
    <w:rsid w:val="009A4875"/>
    <w:rsid w:val="009A7101"/>
    <w:rsid w:val="009B2A18"/>
    <w:rsid w:val="009B2A2F"/>
    <w:rsid w:val="009B39DD"/>
    <w:rsid w:val="009B74AC"/>
    <w:rsid w:val="009B78E6"/>
    <w:rsid w:val="009C22FA"/>
    <w:rsid w:val="009C3FEE"/>
    <w:rsid w:val="009C44CE"/>
    <w:rsid w:val="009C52BC"/>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E0A3B"/>
    <w:rsid w:val="009E0A7A"/>
    <w:rsid w:val="009E0D03"/>
    <w:rsid w:val="009E2F0E"/>
    <w:rsid w:val="009E2FCE"/>
    <w:rsid w:val="009E361F"/>
    <w:rsid w:val="009E41C1"/>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30123"/>
    <w:rsid w:val="00A31F98"/>
    <w:rsid w:val="00A3209B"/>
    <w:rsid w:val="00A35C74"/>
    <w:rsid w:val="00A3648F"/>
    <w:rsid w:val="00A400FA"/>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101B"/>
    <w:rsid w:val="00AA141F"/>
    <w:rsid w:val="00AA1A1E"/>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4B93"/>
    <w:rsid w:val="00AC65AD"/>
    <w:rsid w:val="00AC78F7"/>
    <w:rsid w:val="00AD041D"/>
    <w:rsid w:val="00AD0F28"/>
    <w:rsid w:val="00AD3AA8"/>
    <w:rsid w:val="00AD3DF3"/>
    <w:rsid w:val="00AD4534"/>
    <w:rsid w:val="00AD5A30"/>
    <w:rsid w:val="00AD60E7"/>
    <w:rsid w:val="00AD7A59"/>
    <w:rsid w:val="00AD7B14"/>
    <w:rsid w:val="00AE08B0"/>
    <w:rsid w:val="00AE0B3D"/>
    <w:rsid w:val="00AE2461"/>
    <w:rsid w:val="00AE27F1"/>
    <w:rsid w:val="00AE2D66"/>
    <w:rsid w:val="00AE4589"/>
    <w:rsid w:val="00AE4AC6"/>
    <w:rsid w:val="00AE4CBD"/>
    <w:rsid w:val="00AE514B"/>
    <w:rsid w:val="00AE7377"/>
    <w:rsid w:val="00AF00C1"/>
    <w:rsid w:val="00AF1C91"/>
    <w:rsid w:val="00AF3D70"/>
    <w:rsid w:val="00AF4B6B"/>
    <w:rsid w:val="00B00940"/>
    <w:rsid w:val="00B01E9E"/>
    <w:rsid w:val="00B05B36"/>
    <w:rsid w:val="00B06CB0"/>
    <w:rsid w:val="00B07111"/>
    <w:rsid w:val="00B07C85"/>
    <w:rsid w:val="00B10F12"/>
    <w:rsid w:val="00B11718"/>
    <w:rsid w:val="00B11BFD"/>
    <w:rsid w:val="00B14AB1"/>
    <w:rsid w:val="00B168F4"/>
    <w:rsid w:val="00B16A62"/>
    <w:rsid w:val="00B16ED4"/>
    <w:rsid w:val="00B17ABE"/>
    <w:rsid w:val="00B17C1D"/>
    <w:rsid w:val="00B21035"/>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412F"/>
    <w:rsid w:val="00B660C9"/>
    <w:rsid w:val="00B66F79"/>
    <w:rsid w:val="00B71592"/>
    <w:rsid w:val="00B7399B"/>
    <w:rsid w:val="00B745B0"/>
    <w:rsid w:val="00B748E6"/>
    <w:rsid w:val="00B75396"/>
    <w:rsid w:val="00B7693A"/>
    <w:rsid w:val="00B76D7A"/>
    <w:rsid w:val="00B823E2"/>
    <w:rsid w:val="00B83605"/>
    <w:rsid w:val="00B83A3C"/>
    <w:rsid w:val="00B86005"/>
    <w:rsid w:val="00B8638A"/>
    <w:rsid w:val="00B865F8"/>
    <w:rsid w:val="00B900E3"/>
    <w:rsid w:val="00B90B96"/>
    <w:rsid w:val="00B9170C"/>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F05DF"/>
    <w:rsid w:val="00BF103A"/>
    <w:rsid w:val="00BF1B98"/>
    <w:rsid w:val="00BF1EAB"/>
    <w:rsid w:val="00BF298D"/>
    <w:rsid w:val="00BF3B01"/>
    <w:rsid w:val="00BF426C"/>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4593"/>
    <w:rsid w:val="00C1514D"/>
    <w:rsid w:val="00C1796E"/>
    <w:rsid w:val="00C201A5"/>
    <w:rsid w:val="00C20B4B"/>
    <w:rsid w:val="00C211DA"/>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63A3"/>
    <w:rsid w:val="00C573C0"/>
    <w:rsid w:val="00C60571"/>
    <w:rsid w:val="00C61419"/>
    <w:rsid w:val="00C61C25"/>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B0FCC"/>
    <w:rsid w:val="00CB16D1"/>
    <w:rsid w:val="00CB2157"/>
    <w:rsid w:val="00CB21F9"/>
    <w:rsid w:val="00CB71E8"/>
    <w:rsid w:val="00CB7B72"/>
    <w:rsid w:val="00CB7FDE"/>
    <w:rsid w:val="00CC0029"/>
    <w:rsid w:val="00CC08D0"/>
    <w:rsid w:val="00CC173E"/>
    <w:rsid w:val="00CC23AA"/>
    <w:rsid w:val="00CC2DF7"/>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2063"/>
    <w:rsid w:val="00CF3E8A"/>
    <w:rsid w:val="00CF4498"/>
    <w:rsid w:val="00CF4843"/>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9B3"/>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4F6"/>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7FEF"/>
    <w:rsid w:val="00DB4E33"/>
    <w:rsid w:val="00DB54C8"/>
    <w:rsid w:val="00DB6235"/>
    <w:rsid w:val="00DB6546"/>
    <w:rsid w:val="00DB7800"/>
    <w:rsid w:val="00DC16D6"/>
    <w:rsid w:val="00DC2BE7"/>
    <w:rsid w:val="00DC2C34"/>
    <w:rsid w:val="00DC3D29"/>
    <w:rsid w:val="00DC522C"/>
    <w:rsid w:val="00DC5D1F"/>
    <w:rsid w:val="00DC71D7"/>
    <w:rsid w:val="00DC77A9"/>
    <w:rsid w:val="00DC7827"/>
    <w:rsid w:val="00DD07F3"/>
    <w:rsid w:val="00DD3C99"/>
    <w:rsid w:val="00DD4C3D"/>
    <w:rsid w:val="00DD7B53"/>
    <w:rsid w:val="00DE0C1B"/>
    <w:rsid w:val="00DE2C42"/>
    <w:rsid w:val="00DE2D53"/>
    <w:rsid w:val="00DE300F"/>
    <w:rsid w:val="00DE31BE"/>
    <w:rsid w:val="00DE47B5"/>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5A0E"/>
    <w:rsid w:val="00E06082"/>
    <w:rsid w:val="00E0623C"/>
    <w:rsid w:val="00E10961"/>
    <w:rsid w:val="00E11710"/>
    <w:rsid w:val="00E132D0"/>
    <w:rsid w:val="00E14FF3"/>
    <w:rsid w:val="00E15F33"/>
    <w:rsid w:val="00E169E7"/>
    <w:rsid w:val="00E214B6"/>
    <w:rsid w:val="00E21D6B"/>
    <w:rsid w:val="00E21EF5"/>
    <w:rsid w:val="00E220C6"/>
    <w:rsid w:val="00E22A37"/>
    <w:rsid w:val="00E22A45"/>
    <w:rsid w:val="00E22A6F"/>
    <w:rsid w:val="00E23FE1"/>
    <w:rsid w:val="00E26950"/>
    <w:rsid w:val="00E30DCC"/>
    <w:rsid w:val="00E32DC9"/>
    <w:rsid w:val="00E33B5C"/>
    <w:rsid w:val="00E34711"/>
    <w:rsid w:val="00E35138"/>
    <w:rsid w:val="00E35212"/>
    <w:rsid w:val="00E3633E"/>
    <w:rsid w:val="00E3785D"/>
    <w:rsid w:val="00E51CA5"/>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16AA"/>
    <w:rsid w:val="00EA29FF"/>
    <w:rsid w:val="00EA5FB0"/>
    <w:rsid w:val="00EA650F"/>
    <w:rsid w:val="00EA6DE5"/>
    <w:rsid w:val="00EB0961"/>
    <w:rsid w:val="00EB0DD1"/>
    <w:rsid w:val="00EB1D1F"/>
    <w:rsid w:val="00EB2C41"/>
    <w:rsid w:val="00EB3EC3"/>
    <w:rsid w:val="00EB4226"/>
    <w:rsid w:val="00EB5038"/>
    <w:rsid w:val="00EB7CEA"/>
    <w:rsid w:val="00EC079D"/>
    <w:rsid w:val="00EC1546"/>
    <w:rsid w:val="00EC3BD9"/>
    <w:rsid w:val="00EC3D0A"/>
    <w:rsid w:val="00EC7268"/>
    <w:rsid w:val="00EC7C14"/>
    <w:rsid w:val="00ED4BCF"/>
    <w:rsid w:val="00ED5003"/>
    <w:rsid w:val="00ED6435"/>
    <w:rsid w:val="00ED64DF"/>
    <w:rsid w:val="00ED7279"/>
    <w:rsid w:val="00EE06DC"/>
    <w:rsid w:val="00EE68B1"/>
    <w:rsid w:val="00EE7555"/>
    <w:rsid w:val="00EE78DA"/>
    <w:rsid w:val="00EF36A6"/>
    <w:rsid w:val="00EF394F"/>
    <w:rsid w:val="00EF4126"/>
    <w:rsid w:val="00EF429B"/>
    <w:rsid w:val="00EF6252"/>
    <w:rsid w:val="00F063ED"/>
    <w:rsid w:val="00F066DF"/>
    <w:rsid w:val="00F11246"/>
    <w:rsid w:val="00F11E2F"/>
    <w:rsid w:val="00F12775"/>
    <w:rsid w:val="00F12AFF"/>
    <w:rsid w:val="00F145B5"/>
    <w:rsid w:val="00F21F43"/>
    <w:rsid w:val="00F225F2"/>
    <w:rsid w:val="00F22FE1"/>
    <w:rsid w:val="00F2358C"/>
    <w:rsid w:val="00F24393"/>
    <w:rsid w:val="00F252A6"/>
    <w:rsid w:val="00F25FDD"/>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56B23"/>
    <w:rsid w:val="00F62BFB"/>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DA"/>
    <w:rsid w:val="00F901D2"/>
    <w:rsid w:val="00F905AD"/>
    <w:rsid w:val="00F911D7"/>
    <w:rsid w:val="00F930B1"/>
    <w:rsid w:val="00F935E4"/>
    <w:rsid w:val="00F956AE"/>
    <w:rsid w:val="00F96ACA"/>
    <w:rsid w:val="00F972DA"/>
    <w:rsid w:val="00F9758C"/>
    <w:rsid w:val="00F977FE"/>
    <w:rsid w:val="00FA1946"/>
    <w:rsid w:val="00FA3219"/>
    <w:rsid w:val="00FA3AF6"/>
    <w:rsid w:val="00FA3F81"/>
    <w:rsid w:val="00FA4832"/>
    <w:rsid w:val="00FA619D"/>
    <w:rsid w:val="00FA672A"/>
    <w:rsid w:val="00FA7816"/>
    <w:rsid w:val="00FA7F80"/>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532"/>
    <w:rsid w:val="00FD6884"/>
    <w:rsid w:val="00FE10F7"/>
    <w:rsid w:val="00FE1225"/>
    <w:rsid w:val="00FE156D"/>
    <w:rsid w:val="00FE60EE"/>
    <w:rsid w:val="00FE624B"/>
    <w:rsid w:val="00FF12C6"/>
    <w:rsid w:val="00FF1554"/>
    <w:rsid w:val="00FF1F9C"/>
    <w:rsid w:val="00FF40F6"/>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7854B9"/>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9110C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110C8"/>
    <w:pPr>
      <w:keepNext/>
      <w:keepLines/>
      <w:spacing w:before="40"/>
      <w:outlineLvl w:val="4"/>
    </w:pPr>
    <w:rPr>
      <w:rFonts w:asciiTheme="majorHAnsi" w:eastAsiaTheme="majorEastAsia" w:hAnsiTheme="majorHAnsi" w:cstheme="majorBidi"/>
      <w:color w:val="365F91" w:themeColor="accent1" w:themeShade="BF"/>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854B9"/>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B2A18"/>
    <w:pPr>
      <w:tabs>
        <w:tab w:val="left" w:pos="142"/>
        <w:tab w:val="left" w:pos="426"/>
        <w:tab w:val="right" w:leader="dot" w:pos="9000"/>
      </w:tabs>
      <w:spacing w:before="120"/>
      <w:ind w:left="284" w:right="-2" w:hanging="284"/>
      <w:jc w:val="center"/>
    </w:pPr>
    <w:rPr>
      <w:rFonts w:ascii="Arial" w:hAnsi="Arial"/>
      <w:b/>
      <w:noProof/>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customStyle="1" w:styleId="Titre4Car">
    <w:name w:val="Titre 4 Car"/>
    <w:basedOn w:val="Policepardfaut"/>
    <w:link w:val="Titre4"/>
    <w:uiPriority w:val="9"/>
    <w:semiHidden/>
    <w:rsid w:val="009110C8"/>
    <w:rPr>
      <w:rFonts w:asciiTheme="majorHAnsi" w:eastAsiaTheme="majorEastAsia" w:hAnsiTheme="majorHAnsi" w:cstheme="majorBidi"/>
      <w:i/>
      <w:iCs/>
      <w:color w:val="365F91" w:themeColor="accent1" w:themeShade="BF"/>
      <w:sz w:val="22"/>
      <w:lang w:eastAsia="de-DE"/>
    </w:rPr>
  </w:style>
  <w:style w:type="character" w:customStyle="1" w:styleId="Titre5Car">
    <w:name w:val="Titre 5 Car"/>
    <w:basedOn w:val="Policepardfaut"/>
    <w:link w:val="Titre5"/>
    <w:uiPriority w:val="9"/>
    <w:semiHidden/>
    <w:rsid w:val="009110C8"/>
    <w:rPr>
      <w:rFonts w:asciiTheme="majorHAnsi" w:eastAsiaTheme="majorEastAsia" w:hAnsiTheme="majorHAnsi" w:cstheme="majorBidi"/>
      <w:color w:val="365F91" w:themeColor="accent1" w:themeShade="BF"/>
      <w:sz w:val="22"/>
      <w:lang w:eastAsia="de-DE"/>
    </w:rPr>
  </w:style>
  <w:style w:type="character" w:styleId="Mentionnonrsolue">
    <w:name w:val="Unresolved Mention"/>
    <w:basedOn w:val="Policepardfaut"/>
    <w:uiPriority w:val="99"/>
    <w:semiHidden/>
    <w:unhideWhenUsed/>
    <w:rsid w:val="0028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123037814">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76426171">
      <w:bodyDiv w:val="1"/>
      <w:marLeft w:val="0"/>
      <w:marRight w:val="0"/>
      <w:marTop w:val="0"/>
      <w:marBottom w:val="0"/>
      <w:divBdr>
        <w:top w:val="none" w:sz="0" w:space="0" w:color="auto"/>
        <w:left w:val="none" w:sz="0" w:space="0" w:color="auto"/>
        <w:bottom w:val="none" w:sz="0" w:space="0" w:color="auto"/>
        <w:right w:val="none" w:sz="0" w:space="0" w:color="auto"/>
      </w:divBdr>
    </w:div>
    <w:div w:id="243690009">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3175958">
      <w:bodyDiv w:val="1"/>
      <w:marLeft w:val="0"/>
      <w:marRight w:val="0"/>
      <w:marTop w:val="0"/>
      <w:marBottom w:val="0"/>
      <w:divBdr>
        <w:top w:val="none" w:sz="0" w:space="0" w:color="auto"/>
        <w:left w:val="none" w:sz="0" w:space="0" w:color="auto"/>
        <w:bottom w:val="none" w:sz="0" w:space="0" w:color="auto"/>
        <w:right w:val="none" w:sz="0" w:space="0" w:color="auto"/>
      </w:divBdr>
    </w:div>
    <w:div w:id="350648357">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8721211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96644553">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700126072">
      <w:bodyDiv w:val="1"/>
      <w:marLeft w:val="0"/>
      <w:marRight w:val="0"/>
      <w:marTop w:val="0"/>
      <w:marBottom w:val="0"/>
      <w:divBdr>
        <w:top w:val="none" w:sz="0" w:space="0" w:color="auto"/>
        <w:left w:val="none" w:sz="0" w:space="0" w:color="auto"/>
        <w:bottom w:val="none" w:sz="0" w:space="0" w:color="auto"/>
        <w:right w:val="none" w:sz="0" w:space="0" w:color="auto"/>
      </w:divBdr>
    </w:div>
    <w:div w:id="794106035">
      <w:bodyDiv w:val="1"/>
      <w:marLeft w:val="0"/>
      <w:marRight w:val="0"/>
      <w:marTop w:val="0"/>
      <w:marBottom w:val="0"/>
      <w:divBdr>
        <w:top w:val="none" w:sz="0" w:space="0" w:color="auto"/>
        <w:left w:val="none" w:sz="0" w:space="0" w:color="auto"/>
        <w:bottom w:val="none" w:sz="0" w:space="0" w:color="auto"/>
        <w:right w:val="none" w:sz="0" w:space="0" w:color="auto"/>
      </w:divBdr>
    </w:div>
    <w:div w:id="796144308">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70728949">
      <w:bodyDiv w:val="1"/>
      <w:marLeft w:val="0"/>
      <w:marRight w:val="0"/>
      <w:marTop w:val="0"/>
      <w:marBottom w:val="0"/>
      <w:divBdr>
        <w:top w:val="none" w:sz="0" w:space="0" w:color="auto"/>
        <w:left w:val="none" w:sz="0" w:space="0" w:color="auto"/>
        <w:bottom w:val="none" w:sz="0" w:space="0" w:color="auto"/>
        <w:right w:val="none" w:sz="0" w:space="0" w:color="auto"/>
      </w:divBdr>
    </w:div>
    <w:div w:id="872570229">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994794259">
      <w:bodyDiv w:val="1"/>
      <w:marLeft w:val="0"/>
      <w:marRight w:val="0"/>
      <w:marTop w:val="0"/>
      <w:marBottom w:val="0"/>
      <w:divBdr>
        <w:top w:val="none" w:sz="0" w:space="0" w:color="auto"/>
        <w:left w:val="none" w:sz="0" w:space="0" w:color="auto"/>
        <w:bottom w:val="none" w:sz="0" w:space="0" w:color="auto"/>
        <w:right w:val="none" w:sz="0" w:space="0" w:color="auto"/>
      </w:divBdr>
    </w:div>
    <w:div w:id="1012954471">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37334021">
      <w:bodyDiv w:val="1"/>
      <w:marLeft w:val="0"/>
      <w:marRight w:val="0"/>
      <w:marTop w:val="0"/>
      <w:marBottom w:val="0"/>
      <w:divBdr>
        <w:top w:val="none" w:sz="0" w:space="0" w:color="auto"/>
        <w:left w:val="none" w:sz="0" w:space="0" w:color="auto"/>
        <w:bottom w:val="none" w:sz="0" w:space="0" w:color="auto"/>
        <w:right w:val="none" w:sz="0" w:space="0" w:color="auto"/>
      </w:divBdr>
    </w:div>
    <w:div w:id="1139110738">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470367206">
      <w:bodyDiv w:val="1"/>
      <w:marLeft w:val="0"/>
      <w:marRight w:val="0"/>
      <w:marTop w:val="0"/>
      <w:marBottom w:val="0"/>
      <w:divBdr>
        <w:top w:val="none" w:sz="0" w:space="0" w:color="auto"/>
        <w:left w:val="none" w:sz="0" w:space="0" w:color="auto"/>
        <w:bottom w:val="none" w:sz="0" w:space="0" w:color="auto"/>
        <w:right w:val="none" w:sz="0" w:space="0" w:color="auto"/>
      </w:divBdr>
    </w:div>
    <w:div w:id="1513449636">
      <w:bodyDiv w:val="1"/>
      <w:marLeft w:val="0"/>
      <w:marRight w:val="0"/>
      <w:marTop w:val="0"/>
      <w:marBottom w:val="0"/>
      <w:divBdr>
        <w:top w:val="none" w:sz="0" w:space="0" w:color="auto"/>
        <w:left w:val="none" w:sz="0" w:space="0" w:color="auto"/>
        <w:bottom w:val="none" w:sz="0" w:space="0" w:color="auto"/>
        <w:right w:val="none" w:sz="0" w:space="0" w:color="auto"/>
      </w:divBdr>
    </w:div>
    <w:div w:id="1535339774">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681347733">
      <w:bodyDiv w:val="1"/>
      <w:marLeft w:val="0"/>
      <w:marRight w:val="0"/>
      <w:marTop w:val="0"/>
      <w:marBottom w:val="0"/>
      <w:divBdr>
        <w:top w:val="none" w:sz="0" w:space="0" w:color="auto"/>
        <w:left w:val="none" w:sz="0" w:space="0" w:color="auto"/>
        <w:bottom w:val="none" w:sz="0" w:space="0" w:color="auto"/>
        <w:right w:val="none" w:sz="0" w:space="0" w:color="auto"/>
      </w:divBdr>
    </w:div>
    <w:div w:id="1770156329">
      <w:bodyDiv w:val="1"/>
      <w:marLeft w:val="0"/>
      <w:marRight w:val="0"/>
      <w:marTop w:val="0"/>
      <w:marBottom w:val="0"/>
      <w:divBdr>
        <w:top w:val="none" w:sz="0" w:space="0" w:color="auto"/>
        <w:left w:val="none" w:sz="0" w:space="0" w:color="auto"/>
        <w:bottom w:val="none" w:sz="0" w:space="0" w:color="auto"/>
        <w:right w:val="none" w:sz="0" w:space="0" w:color="auto"/>
      </w:divBdr>
    </w:div>
    <w:div w:id="1833836822">
      <w:bodyDiv w:val="1"/>
      <w:marLeft w:val="0"/>
      <w:marRight w:val="0"/>
      <w:marTop w:val="0"/>
      <w:marBottom w:val="0"/>
      <w:divBdr>
        <w:top w:val="none" w:sz="0" w:space="0" w:color="auto"/>
        <w:left w:val="none" w:sz="0" w:space="0" w:color="auto"/>
        <w:bottom w:val="none" w:sz="0" w:space="0" w:color="auto"/>
        <w:right w:val="none" w:sz="0" w:space="0" w:color="auto"/>
      </w:divBdr>
    </w:div>
    <w:div w:id="1847744595">
      <w:bodyDiv w:val="1"/>
      <w:marLeft w:val="0"/>
      <w:marRight w:val="0"/>
      <w:marTop w:val="0"/>
      <w:marBottom w:val="0"/>
      <w:divBdr>
        <w:top w:val="none" w:sz="0" w:space="0" w:color="auto"/>
        <w:left w:val="none" w:sz="0" w:space="0" w:color="auto"/>
        <w:bottom w:val="none" w:sz="0" w:space="0" w:color="auto"/>
        <w:right w:val="none" w:sz="0" w:space="0" w:color="auto"/>
      </w:divBdr>
    </w:div>
    <w:div w:id="1891266400">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0139870">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76000804">
      <w:bodyDiv w:val="1"/>
      <w:marLeft w:val="0"/>
      <w:marRight w:val="0"/>
      <w:marTop w:val="0"/>
      <w:marBottom w:val="0"/>
      <w:divBdr>
        <w:top w:val="none" w:sz="0" w:space="0" w:color="auto"/>
        <w:left w:val="none" w:sz="0" w:space="0" w:color="auto"/>
        <w:bottom w:val="none" w:sz="0" w:space="0" w:color="auto"/>
        <w:right w:val="none" w:sz="0" w:space="0" w:color="auto"/>
      </w:divBdr>
    </w:div>
    <w:div w:id="21043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univ-k.rnu.t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oez.otay@univ-k.rnu.t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3.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30</Pages>
  <Words>8811</Words>
  <Characters>48466</Characters>
  <Application>Microsoft Office Word</Application>
  <DocSecurity>0</DocSecurity>
  <Lines>403</Lines>
  <Paragraphs>114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57163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6</cp:revision>
  <cp:lastPrinted>2025-05-22T20:47:00Z</cp:lastPrinted>
  <dcterms:created xsi:type="dcterms:W3CDTF">2021-09-26T21:40:00Z</dcterms:created>
  <dcterms:modified xsi:type="dcterms:W3CDTF">2025-05-30T13:32:00Z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