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A021D" w14:textId="25862E0E" w:rsidR="00DE2D58" w:rsidRPr="007A678D" w:rsidRDefault="00BC0DDB">
      <w:pPr>
        <w:spacing w:after="0"/>
        <w:ind w:left="2405"/>
        <w:rPr>
          <w:b/>
          <w:bCs/>
        </w:rPr>
      </w:pPr>
      <w:r w:rsidRPr="007A678D">
        <w:rPr>
          <w:rFonts w:ascii="Bookman Old Style" w:eastAsia="Bookman Old Style" w:hAnsi="Bookman Old Style" w:cs="Bookman Old Style"/>
          <w:b/>
          <w:bCs/>
          <w:sz w:val="20"/>
        </w:rPr>
        <w:t xml:space="preserve">MINISTERE DE </w:t>
      </w:r>
      <w:r w:rsidR="00C852E2" w:rsidRPr="007A678D">
        <w:rPr>
          <w:rFonts w:ascii="Bookman Old Style" w:eastAsia="Bookman Old Style" w:hAnsi="Bookman Old Style" w:cs="Bookman Old Style"/>
          <w:b/>
          <w:bCs/>
          <w:sz w:val="20"/>
        </w:rPr>
        <w:t>L’ENSEIGNEMENT SUPERIEUR</w:t>
      </w:r>
    </w:p>
    <w:p w14:paraId="43FFE927" w14:textId="77777777" w:rsidR="00DE2D58" w:rsidRPr="007A678D" w:rsidRDefault="00BC0DDB" w:rsidP="001D73D4">
      <w:pPr>
        <w:spacing w:after="0"/>
        <w:ind w:left="10" w:right="717" w:hanging="10"/>
        <w:jc w:val="center"/>
        <w:rPr>
          <w:b/>
          <w:bCs/>
        </w:rPr>
      </w:pPr>
      <w:r w:rsidRPr="007A678D">
        <w:rPr>
          <w:rFonts w:ascii="Bookman Old Style" w:eastAsia="Bookman Old Style" w:hAnsi="Bookman Old Style" w:cs="Bookman Old Style"/>
          <w:b/>
          <w:bCs/>
          <w:sz w:val="20"/>
        </w:rPr>
        <w:t xml:space="preserve">ET DE LA RECHERCHE SCIENTIFIQUE </w:t>
      </w:r>
    </w:p>
    <w:p w14:paraId="4BA0561C" w14:textId="77777777" w:rsidR="00DE2D58" w:rsidRDefault="00BC0DDB">
      <w:pPr>
        <w:spacing w:after="0"/>
        <w:ind w:left="10" w:right="711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UNIVERSITE DE KAIROUAN</w:t>
      </w:r>
    </w:p>
    <w:p w14:paraId="61143AF3" w14:textId="77777777" w:rsidR="002A49AA" w:rsidRDefault="002A49AA">
      <w:pPr>
        <w:spacing w:after="0"/>
        <w:ind w:left="10" w:right="711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02660C1" w14:textId="77777777" w:rsidR="00DE2D58" w:rsidRDefault="00DE2D58">
      <w:pPr>
        <w:spacing w:after="56"/>
        <w:ind w:left="44"/>
        <w:jc w:val="center"/>
      </w:pPr>
    </w:p>
    <w:p w14:paraId="22F30CE8" w14:textId="54318C55" w:rsidR="00E03126" w:rsidRDefault="00BC0DDB" w:rsidP="00267E5C">
      <w:pPr>
        <w:pStyle w:val="Titre1"/>
        <w:rPr>
          <w:b w:val="0"/>
          <w:color w:val="auto"/>
          <w:sz w:val="24"/>
        </w:rPr>
      </w:pPr>
      <w:r>
        <w:t>AVIS DE CONSULTATION</w:t>
      </w:r>
      <w:r w:rsidR="00D41192">
        <w:t>S</w:t>
      </w:r>
      <w:r>
        <w:t xml:space="preserve"> </w:t>
      </w:r>
    </w:p>
    <w:p w14:paraId="6142D6FA" w14:textId="77777777" w:rsidR="00772DB6" w:rsidRDefault="00772DB6" w:rsidP="00E03126">
      <w:pPr>
        <w:spacing w:after="22"/>
        <w:ind w:left="58"/>
        <w:rPr>
          <w:rFonts w:ascii="Times New Roman" w:eastAsia="Times New Roman" w:hAnsi="Times New Roman" w:cs="Times New Roman"/>
          <w:b/>
          <w:color w:val="auto"/>
          <w:sz w:val="24"/>
        </w:rPr>
      </w:pPr>
    </w:p>
    <w:p w14:paraId="5C3E2596" w14:textId="3D8F305D" w:rsidR="007A678D" w:rsidRDefault="00BC0DDB" w:rsidP="007A678D">
      <w:pPr>
        <w:spacing w:after="22"/>
        <w:ind w:left="58"/>
        <w:rPr>
          <w:rFonts w:ascii="Book Antiqua" w:eastAsia="Book Antiqua" w:hAnsi="Book Antiqua" w:cs="Book Antiqua"/>
          <w:color w:val="auto"/>
          <w:sz w:val="24"/>
        </w:rPr>
      </w:pPr>
      <w:r w:rsidRPr="00E03126">
        <w:rPr>
          <w:rFonts w:ascii="Book Antiqua" w:eastAsia="Book Antiqua" w:hAnsi="Book Antiqua" w:cs="Book Antiqua"/>
          <w:color w:val="auto"/>
          <w:sz w:val="24"/>
        </w:rPr>
        <w:t xml:space="preserve">Dans le cadre du projet </w:t>
      </w:r>
      <w:r w:rsidR="00E03126" w:rsidRPr="00E03126">
        <w:rPr>
          <w:rFonts w:ascii="Book Antiqua" w:eastAsia="Book Antiqua" w:hAnsi="Book Antiqua" w:cs="Book Antiqua"/>
          <w:color w:val="auto"/>
          <w:sz w:val="24"/>
        </w:rPr>
        <w:t>proposé au financement de la banque mondiale intitulé : projet de modernisation de l’enseignement supérieur pour une meilleure employabilité (</w:t>
      </w:r>
      <w:proofErr w:type="spellStart"/>
      <w:r w:rsidR="00E03126" w:rsidRPr="00E03126">
        <w:rPr>
          <w:rFonts w:ascii="Book Antiqua" w:eastAsia="Book Antiqua" w:hAnsi="Book Antiqua" w:cs="Book Antiqua"/>
          <w:color w:val="auto"/>
          <w:sz w:val="24"/>
        </w:rPr>
        <w:t>PromESsE</w:t>
      </w:r>
      <w:proofErr w:type="spellEnd"/>
      <w:r w:rsidR="00E03126" w:rsidRPr="00E03126">
        <w:rPr>
          <w:rFonts w:ascii="Book Antiqua" w:eastAsia="Book Antiqua" w:hAnsi="Book Antiqua" w:cs="Book Antiqua"/>
          <w:color w:val="auto"/>
          <w:sz w:val="24"/>
        </w:rPr>
        <w:t>/TN)</w:t>
      </w:r>
      <w:r w:rsidR="00E03126" w:rsidRPr="00E03126">
        <w:rPr>
          <w:rFonts w:ascii="Book Antiqua" w:eastAsia="Book Antiqua" w:hAnsi="Book Antiqua" w:cs="Book Antiqua"/>
          <w:color w:val="FF0000"/>
          <w:sz w:val="24"/>
        </w:rPr>
        <w:t xml:space="preserve"> </w:t>
      </w:r>
      <w:r w:rsidR="005C6BED" w:rsidRPr="00E03126">
        <w:rPr>
          <w:rFonts w:ascii="Book Antiqua" w:eastAsia="Book Antiqua" w:hAnsi="Book Antiqua" w:cs="Book Antiqua"/>
          <w:color w:val="auto"/>
          <w:sz w:val="24"/>
        </w:rPr>
        <w:t xml:space="preserve">l’université de Kairouan </w:t>
      </w:r>
      <w:r w:rsidR="006150B5" w:rsidRPr="00E03126">
        <w:rPr>
          <w:rFonts w:ascii="Book Antiqua" w:eastAsia="Book Antiqua" w:hAnsi="Book Antiqua" w:cs="Book Antiqua"/>
          <w:color w:val="auto"/>
          <w:sz w:val="24"/>
        </w:rPr>
        <w:t xml:space="preserve">publie </w:t>
      </w:r>
      <w:r w:rsidR="005C6BED">
        <w:rPr>
          <w:rFonts w:ascii="Book Antiqua" w:eastAsia="Book Antiqua" w:hAnsi="Book Antiqua" w:cs="Book Antiqua"/>
          <w:color w:val="auto"/>
          <w:sz w:val="24"/>
        </w:rPr>
        <w:t>l</w:t>
      </w:r>
      <w:r w:rsidR="008666A2">
        <w:rPr>
          <w:rFonts w:ascii="Book Antiqua" w:eastAsia="Book Antiqua" w:hAnsi="Book Antiqua" w:cs="Book Antiqua"/>
          <w:color w:val="auto"/>
          <w:sz w:val="24"/>
        </w:rPr>
        <w:t>a</w:t>
      </w:r>
      <w:r w:rsidRPr="00E03126">
        <w:rPr>
          <w:rFonts w:ascii="Book Antiqua" w:eastAsia="Book Antiqua" w:hAnsi="Book Antiqua" w:cs="Book Antiqua"/>
          <w:color w:val="auto"/>
          <w:sz w:val="24"/>
        </w:rPr>
        <w:t xml:space="preserve"> consultation </w:t>
      </w:r>
      <w:r w:rsidR="005C6BED">
        <w:rPr>
          <w:rFonts w:ascii="Book Antiqua" w:eastAsia="Book Antiqua" w:hAnsi="Book Antiqua" w:cs="Book Antiqua"/>
          <w:color w:val="auto"/>
          <w:sz w:val="24"/>
        </w:rPr>
        <w:t>suivante :</w:t>
      </w:r>
    </w:p>
    <w:tbl>
      <w:tblPr>
        <w:tblStyle w:val="TableGrid"/>
        <w:tblW w:w="4764" w:type="pct"/>
        <w:tblInd w:w="0" w:type="dxa"/>
        <w:tblCellMar>
          <w:left w:w="108" w:type="dxa"/>
          <w:right w:w="68" w:type="dxa"/>
        </w:tblCellMar>
        <w:tblLook w:val="04A0" w:firstRow="1" w:lastRow="0" w:firstColumn="1" w:lastColumn="0" w:noHBand="0" w:noVBand="1"/>
      </w:tblPr>
      <w:tblGrid>
        <w:gridCol w:w="1657"/>
        <w:gridCol w:w="5964"/>
        <w:gridCol w:w="2409"/>
      </w:tblGrid>
      <w:tr w:rsidR="005C6BED" w:rsidRPr="002D006D" w14:paraId="533A9B21" w14:textId="77777777" w:rsidTr="00D61353">
        <w:trPr>
          <w:cantSplit/>
          <w:trHeight w:val="712"/>
        </w:trPr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A8ACD" w14:textId="77777777" w:rsidR="005C6BED" w:rsidRPr="00510D40" w:rsidRDefault="005C6BED" w:rsidP="004834B5">
            <w:pPr>
              <w:jc w:val="center"/>
              <w:rPr>
                <w:rFonts w:ascii="Bell MT" w:eastAsia="Bell MT" w:hAnsi="Bell MT" w:cs="Bell MT"/>
                <w:b/>
                <w:color w:val="auto"/>
                <w:sz w:val="20"/>
                <w:szCs w:val="18"/>
              </w:rPr>
            </w:pPr>
            <w:r w:rsidRPr="00510D40">
              <w:rPr>
                <w:rFonts w:ascii="Bell MT" w:eastAsia="Bell MT" w:hAnsi="Bell MT" w:cs="Bell MT"/>
                <w:b/>
                <w:color w:val="auto"/>
                <w:sz w:val="20"/>
                <w:szCs w:val="18"/>
              </w:rPr>
              <w:t>N de référence</w:t>
            </w:r>
          </w:p>
        </w:tc>
        <w:tc>
          <w:tcPr>
            <w:tcW w:w="2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BC7CB" w14:textId="499B5084" w:rsidR="005C6BED" w:rsidRPr="00510D40" w:rsidRDefault="005C6BED" w:rsidP="004834B5">
            <w:pPr>
              <w:ind w:firstLine="22"/>
              <w:jc w:val="center"/>
              <w:rPr>
                <w:rFonts w:ascii="Bell MT" w:eastAsia="Bell MT" w:hAnsi="Bell MT" w:cs="Bell MT"/>
                <w:b/>
                <w:color w:val="auto"/>
                <w:sz w:val="20"/>
                <w:szCs w:val="18"/>
              </w:rPr>
            </w:pPr>
            <w:r w:rsidRPr="00510D40">
              <w:rPr>
                <w:rFonts w:ascii="Bell MT" w:eastAsia="Bell MT" w:hAnsi="Bell MT" w:cs="Bell MT"/>
                <w:b/>
                <w:color w:val="auto"/>
                <w:sz w:val="20"/>
                <w:szCs w:val="18"/>
              </w:rPr>
              <w:t xml:space="preserve">Objet de la </w:t>
            </w:r>
            <w:r w:rsidRPr="005C6BED">
              <w:rPr>
                <w:rFonts w:ascii="Bell MT" w:eastAsia="Bell MT" w:hAnsi="Bell MT" w:cs="Bell MT"/>
                <w:b/>
                <w:color w:val="auto"/>
                <w:sz w:val="20"/>
                <w:szCs w:val="18"/>
              </w:rPr>
              <w:t>consultation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C9130" w14:textId="77777777" w:rsidR="005C6BED" w:rsidRPr="00510D40" w:rsidRDefault="005C6BED" w:rsidP="004834B5">
            <w:pPr>
              <w:ind w:right="73" w:firstLine="22"/>
              <w:jc w:val="center"/>
              <w:rPr>
                <w:rFonts w:ascii="Bell MT" w:eastAsia="Bell MT" w:hAnsi="Bell MT" w:cs="Bell MT"/>
                <w:b/>
                <w:color w:val="auto"/>
                <w:sz w:val="20"/>
                <w:szCs w:val="18"/>
              </w:rPr>
            </w:pPr>
            <w:r w:rsidRPr="00510D40">
              <w:rPr>
                <w:rFonts w:ascii="Bell MT" w:eastAsia="Bell MT" w:hAnsi="Bell MT" w:cs="Bell MT"/>
                <w:b/>
                <w:color w:val="auto"/>
                <w:sz w:val="20"/>
                <w:szCs w:val="18"/>
              </w:rPr>
              <w:t>Numéro sous TUNEPS</w:t>
            </w:r>
          </w:p>
        </w:tc>
      </w:tr>
      <w:tr w:rsidR="002526CA" w:rsidRPr="002D006D" w14:paraId="668B03E6" w14:textId="77777777" w:rsidTr="00D61353">
        <w:trPr>
          <w:trHeight w:val="1002"/>
        </w:trPr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89A6C" w14:textId="3F8688E0" w:rsidR="002526CA" w:rsidRDefault="008E10DD" w:rsidP="002526CA">
            <w:pPr>
              <w:jc w:val="center"/>
              <w:rPr>
                <w:rFonts w:asciiTheme="majorBidi" w:eastAsia="Bell MT" w:hAnsiTheme="majorBidi" w:cstheme="majorBidi"/>
                <w:bCs/>
                <w:color w:val="auto"/>
                <w:sz w:val="20"/>
                <w:szCs w:val="18"/>
              </w:rPr>
            </w:pPr>
            <w:r>
              <w:rPr>
                <w:rFonts w:asciiTheme="majorBidi" w:eastAsia="Bell MT" w:hAnsiTheme="majorBidi" w:cstheme="majorBidi"/>
                <w:bCs/>
                <w:color w:val="auto"/>
                <w:sz w:val="20"/>
                <w:szCs w:val="18"/>
              </w:rPr>
              <w:t>03</w:t>
            </w:r>
            <w:r w:rsidR="002526CA" w:rsidRPr="005C6BED">
              <w:rPr>
                <w:rFonts w:asciiTheme="majorBidi" w:eastAsia="Bell MT" w:hAnsiTheme="majorBidi" w:cstheme="majorBidi"/>
                <w:bCs/>
                <w:color w:val="auto"/>
                <w:sz w:val="20"/>
                <w:szCs w:val="18"/>
              </w:rPr>
              <w:t>/</w:t>
            </w:r>
            <w:r w:rsidR="00EC4042">
              <w:rPr>
                <w:rFonts w:asciiTheme="majorBidi" w:eastAsia="Bell MT" w:hAnsiTheme="majorBidi" w:cstheme="majorBidi"/>
                <w:bCs/>
                <w:color w:val="auto"/>
                <w:sz w:val="20"/>
                <w:szCs w:val="18"/>
              </w:rPr>
              <w:t>2025</w:t>
            </w:r>
          </w:p>
          <w:p w14:paraId="5A38DEE4" w14:textId="5FC90F4D" w:rsidR="002526CA" w:rsidRDefault="002526CA" w:rsidP="002526CA">
            <w:pPr>
              <w:jc w:val="center"/>
              <w:rPr>
                <w:rFonts w:asciiTheme="majorBidi" w:eastAsia="Bell MT" w:hAnsiTheme="majorBidi" w:cstheme="majorBidi"/>
                <w:bCs/>
                <w:color w:val="auto"/>
                <w:sz w:val="20"/>
                <w:szCs w:val="18"/>
              </w:rPr>
            </w:pPr>
            <w:r w:rsidRPr="005C6BED">
              <w:rPr>
                <w:rFonts w:asciiTheme="majorBidi" w:eastAsia="Bell MT" w:hAnsiTheme="majorBidi" w:cstheme="majorBidi"/>
                <w:bCs/>
                <w:color w:val="auto"/>
                <w:sz w:val="20"/>
                <w:szCs w:val="18"/>
              </w:rPr>
              <w:t>PAQ DGSU</w:t>
            </w:r>
          </w:p>
        </w:tc>
        <w:tc>
          <w:tcPr>
            <w:tcW w:w="2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BC63D" w14:textId="0AF4798C" w:rsidR="002526CA" w:rsidRPr="00A72C79" w:rsidRDefault="008E10DD" w:rsidP="002526CA">
            <w:pPr>
              <w:ind w:firstLine="22"/>
              <w:jc w:val="both"/>
              <w:rPr>
                <w:rFonts w:asciiTheme="majorBidi" w:eastAsia="Bell MT" w:hAnsiTheme="majorBidi" w:cstheme="majorBidi"/>
                <w:b/>
                <w:color w:val="auto"/>
                <w:sz w:val="20"/>
                <w:szCs w:val="18"/>
              </w:rPr>
            </w:pPr>
            <w:r w:rsidRPr="008E10DD">
              <w:rPr>
                <w:rFonts w:asciiTheme="majorBidi" w:eastAsia="Bell MT" w:hAnsiTheme="majorBidi" w:cstheme="majorBidi"/>
                <w:b/>
                <w:color w:val="auto"/>
                <w:sz w:val="20"/>
                <w:szCs w:val="18"/>
              </w:rPr>
              <w:t>Acquisition et impression des Supports de Communications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10433" w14:textId="4BA5B48B" w:rsidR="002526CA" w:rsidRPr="00A72C79" w:rsidRDefault="008E10DD" w:rsidP="002526CA">
            <w:pPr>
              <w:ind w:right="73" w:firstLine="22"/>
              <w:jc w:val="center"/>
              <w:rPr>
                <w:rFonts w:asciiTheme="majorBidi" w:eastAsia="Bell MT" w:hAnsiTheme="majorBidi" w:cstheme="majorBidi"/>
                <w:b/>
                <w:color w:val="auto"/>
                <w:sz w:val="20"/>
                <w:szCs w:val="18"/>
              </w:rPr>
            </w:pPr>
            <w:r w:rsidRPr="008E10DD">
              <w:rPr>
                <w:rFonts w:asciiTheme="majorBidi" w:eastAsia="Bell MT" w:hAnsiTheme="majorBidi" w:cstheme="majorBidi"/>
                <w:b/>
                <w:color w:val="auto"/>
                <w:sz w:val="20"/>
                <w:szCs w:val="18"/>
              </w:rPr>
              <w:t>S20250700182</w:t>
            </w:r>
          </w:p>
        </w:tc>
      </w:tr>
    </w:tbl>
    <w:p w14:paraId="5DBC0A3E" w14:textId="77777777" w:rsidR="00D61353" w:rsidRDefault="00D61353" w:rsidP="002751F6">
      <w:pPr>
        <w:spacing w:after="22"/>
        <w:ind w:left="58"/>
        <w:rPr>
          <w:rFonts w:ascii="Book Antiqua" w:eastAsia="Book Antiqua" w:hAnsi="Book Antiqua" w:cs="Book Antiqua"/>
          <w:color w:val="auto"/>
          <w:sz w:val="24"/>
        </w:rPr>
      </w:pPr>
    </w:p>
    <w:p w14:paraId="5734D37E" w14:textId="7AFD2D33" w:rsidR="00DE2D58" w:rsidRPr="009237D3" w:rsidRDefault="00E03126" w:rsidP="002751F6">
      <w:pPr>
        <w:spacing w:after="22"/>
        <w:ind w:left="58"/>
        <w:rPr>
          <w:rFonts w:ascii="Book Antiqua" w:eastAsia="Book Antiqua" w:hAnsi="Book Antiqua" w:cs="Book Antiqua"/>
          <w:sz w:val="24"/>
        </w:rPr>
      </w:pPr>
      <w:r w:rsidRPr="00E03126">
        <w:rPr>
          <w:rFonts w:ascii="Book Antiqua" w:eastAsia="Book Antiqua" w:hAnsi="Book Antiqua" w:cs="Book Antiqua"/>
          <w:color w:val="auto"/>
          <w:sz w:val="24"/>
        </w:rPr>
        <w:t xml:space="preserve">Les sociétés </w:t>
      </w:r>
      <w:r w:rsidR="002751F6">
        <w:rPr>
          <w:rFonts w:ascii="Book Antiqua" w:eastAsia="Book Antiqua" w:hAnsi="Book Antiqua" w:cs="Book Antiqua"/>
          <w:color w:val="auto"/>
          <w:sz w:val="24"/>
        </w:rPr>
        <w:t>intéressé</w:t>
      </w:r>
      <w:r w:rsidR="005C6BED">
        <w:rPr>
          <w:rFonts w:ascii="Book Antiqua" w:eastAsia="Book Antiqua" w:hAnsi="Book Antiqua" w:cs="Book Antiqua"/>
          <w:color w:val="auto"/>
          <w:sz w:val="24"/>
        </w:rPr>
        <w:t>e</w:t>
      </w:r>
      <w:r w:rsidR="002751F6">
        <w:rPr>
          <w:rFonts w:ascii="Book Antiqua" w:eastAsia="Book Antiqua" w:hAnsi="Book Antiqua" w:cs="Book Antiqua"/>
          <w:color w:val="auto"/>
          <w:sz w:val="24"/>
        </w:rPr>
        <w:t>s par ce</w:t>
      </w:r>
      <w:r w:rsidR="005C6BED">
        <w:rPr>
          <w:rFonts w:ascii="Book Antiqua" w:eastAsia="Book Antiqua" w:hAnsi="Book Antiqua" w:cs="Book Antiqua"/>
          <w:color w:val="auto"/>
          <w:sz w:val="24"/>
        </w:rPr>
        <w:t>s</w:t>
      </w:r>
      <w:r w:rsidR="002751F6">
        <w:rPr>
          <w:rFonts w:ascii="Book Antiqua" w:eastAsia="Book Antiqua" w:hAnsi="Book Antiqua" w:cs="Book Antiqua"/>
          <w:color w:val="auto"/>
          <w:sz w:val="24"/>
        </w:rPr>
        <w:t xml:space="preserve"> c</w:t>
      </w:r>
      <w:r w:rsidR="00BC0DDB" w:rsidRPr="00E03126">
        <w:rPr>
          <w:rFonts w:ascii="Book Antiqua" w:eastAsia="Book Antiqua" w:hAnsi="Book Antiqua" w:cs="Book Antiqua"/>
          <w:color w:val="auto"/>
          <w:sz w:val="24"/>
        </w:rPr>
        <w:t>onsultation</w:t>
      </w:r>
      <w:r w:rsidR="005C6BED">
        <w:rPr>
          <w:rFonts w:ascii="Book Antiqua" w:eastAsia="Book Antiqua" w:hAnsi="Book Antiqua" w:cs="Book Antiqua"/>
          <w:color w:val="auto"/>
          <w:sz w:val="24"/>
        </w:rPr>
        <w:t>s</w:t>
      </w:r>
      <w:r w:rsidR="00BC0DDB">
        <w:rPr>
          <w:rFonts w:ascii="Book Antiqua" w:eastAsia="Book Antiqua" w:hAnsi="Book Antiqua" w:cs="Book Antiqua"/>
          <w:sz w:val="24"/>
        </w:rPr>
        <w:t xml:space="preserve"> peuvent retirer le cahier des charges à partir d</w:t>
      </w:r>
      <w:r w:rsidR="002751F6">
        <w:rPr>
          <w:rFonts w:ascii="Book Antiqua" w:eastAsia="Book Antiqua" w:hAnsi="Book Antiqua" w:cs="Book Antiqua"/>
          <w:sz w:val="24"/>
        </w:rPr>
        <w:t xml:space="preserve">e plateforme </w:t>
      </w:r>
      <w:r w:rsidR="009237D3">
        <w:rPr>
          <w:rFonts w:ascii="Book Antiqua" w:eastAsia="Book Antiqua" w:hAnsi="Book Antiqua" w:cs="Book Antiqua"/>
          <w:sz w:val="24"/>
        </w:rPr>
        <w:t>TUNEPS</w:t>
      </w:r>
      <w:r w:rsidR="002C687B">
        <w:rPr>
          <w:rFonts w:ascii="Book Antiqua" w:eastAsia="Book Antiqua" w:hAnsi="Book Antiqua" w:cs="Book Antiqua"/>
          <w:sz w:val="24"/>
        </w:rPr>
        <w:t>.</w:t>
      </w:r>
    </w:p>
    <w:p w14:paraId="20A2671C" w14:textId="4739E1D9" w:rsidR="002C687B" w:rsidRDefault="002C687B" w:rsidP="00772DB6">
      <w:pPr>
        <w:spacing w:after="5" w:line="249" w:lineRule="auto"/>
        <w:ind w:left="-5" w:hanging="10"/>
        <w:rPr>
          <w:rFonts w:ascii="Book Antiqua" w:eastAsia="Book Antiqua" w:hAnsi="Book Antiqua" w:cs="Book Antiqua"/>
          <w:sz w:val="24"/>
        </w:rPr>
      </w:pPr>
      <w:r>
        <w:rPr>
          <w:rFonts w:ascii="Book Antiqua" w:eastAsia="Book Antiqua" w:hAnsi="Book Antiqua" w:cs="Book Antiqua"/>
          <w:sz w:val="24"/>
        </w:rPr>
        <w:t xml:space="preserve">Les offres doivent parvenir obligatoirement par TUNEPS </w:t>
      </w:r>
      <w:r w:rsidR="00BC0DDB">
        <w:rPr>
          <w:rFonts w:ascii="Book Antiqua" w:eastAsia="Book Antiqua" w:hAnsi="Book Antiqua" w:cs="Book Antiqua"/>
          <w:sz w:val="24"/>
        </w:rPr>
        <w:t xml:space="preserve">au plus tard </w:t>
      </w:r>
      <w:r w:rsidRPr="009237D3">
        <w:rPr>
          <w:rFonts w:ascii="Book Antiqua" w:eastAsia="Book Antiqua" w:hAnsi="Book Antiqua" w:cs="Book Antiqua"/>
          <w:sz w:val="24"/>
        </w:rPr>
        <w:t xml:space="preserve">le </w:t>
      </w:r>
      <w:r w:rsidR="008E10DD">
        <w:rPr>
          <w:rFonts w:ascii="Book Antiqua" w:eastAsia="Book Antiqua" w:hAnsi="Book Antiqua" w:cs="Book Antiqua"/>
          <w:b/>
          <w:bCs/>
          <w:sz w:val="24"/>
          <w:u w:val="single"/>
        </w:rPr>
        <w:t>21</w:t>
      </w:r>
      <w:r w:rsidRPr="00772DB6">
        <w:rPr>
          <w:rFonts w:ascii="Book Antiqua" w:eastAsia="Book Antiqua" w:hAnsi="Book Antiqua" w:cs="Book Antiqua"/>
          <w:b/>
          <w:bCs/>
          <w:sz w:val="24"/>
          <w:u w:val="single"/>
        </w:rPr>
        <w:t xml:space="preserve"> </w:t>
      </w:r>
      <w:proofErr w:type="gramStart"/>
      <w:r w:rsidR="00EC4042">
        <w:rPr>
          <w:rFonts w:ascii="Book Antiqua" w:eastAsia="Book Antiqua" w:hAnsi="Book Antiqua" w:cs="Book Antiqua"/>
          <w:b/>
          <w:bCs/>
          <w:sz w:val="24"/>
          <w:u w:val="single"/>
        </w:rPr>
        <w:t>Jui</w:t>
      </w:r>
      <w:r w:rsidR="009D2C1C">
        <w:rPr>
          <w:rFonts w:ascii="Book Antiqua" w:eastAsia="Book Antiqua" w:hAnsi="Book Antiqua" w:cs="Book Antiqua"/>
          <w:b/>
          <w:bCs/>
          <w:sz w:val="24"/>
          <w:u w:val="single"/>
        </w:rPr>
        <w:t>llet</w:t>
      </w:r>
      <w:proofErr w:type="gramEnd"/>
      <w:r w:rsidRPr="00772DB6">
        <w:rPr>
          <w:rFonts w:ascii="Book Antiqua" w:eastAsia="Book Antiqua" w:hAnsi="Book Antiqua" w:cs="Book Antiqua"/>
          <w:b/>
          <w:bCs/>
          <w:sz w:val="24"/>
          <w:u w:val="single"/>
        </w:rPr>
        <w:t xml:space="preserve"> 202</w:t>
      </w:r>
      <w:r w:rsidR="00EC4042">
        <w:rPr>
          <w:rFonts w:ascii="Book Antiqua" w:eastAsia="Book Antiqua" w:hAnsi="Book Antiqua" w:cs="Book Antiqua"/>
          <w:b/>
          <w:bCs/>
          <w:sz w:val="24"/>
          <w:u w:val="single"/>
        </w:rPr>
        <w:t>5</w:t>
      </w:r>
      <w:r w:rsidR="005F56A6" w:rsidRPr="00772DB6">
        <w:rPr>
          <w:rFonts w:ascii="Book Antiqua" w:eastAsia="Book Antiqua" w:hAnsi="Book Antiqua" w:cs="Book Antiqua"/>
          <w:sz w:val="24"/>
          <w:u w:val="single"/>
        </w:rPr>
        <w:t xml:space="preserve"> à</w:t>
      </w:r>
      <w:r w:rsidRPr="00772DB6">
        <w:rPr>
          <w:rFonts w:ascii="Book Antiqua" w:eastAsia="Book Antiqua" w:hAnsi="Book Antiqua" w:cs="Book Antiqua"/>
          <w:sz w:val="24"/>
          <w:u w:val="single"/>
        </w:rPr>
        <w:t xml:space="preserve"> </w:t>
      </w:r>
      <w:proofErr w:type="gramStart"/>
      <w:r w:rsidR="005F56A6" w:rsidRPr="00772DB6">
        <w:rPr>
          <w:rFonts w:ascii="Book Antiqua" w:eastAsia="Book Antiqua" w:hAnsi="Book Antiqua" w:cs="Book Antiqua"/>
          <w:b/>
          <w:bCs/>
          <w:sz w:val="24"/>
          <w:u w:val="single"/>
        </w:rPr>
        <w:t>10:</w:t>
      </w:r>
      <w:proofErr w:type="gramEnd"/>
      <w:r w:rsidRPr="00772DB6">
        <w:rPr>
          <w:rFonts w:ascii="Book Antiqua" w:eastAsia="Book Antiqua" w:hAnsi="Book Antiqua" w:cs="Book Antiqua"/>
          <w:b/>
          <w:bCs/>
          <w:sz w:val="24"/>
          <w:u w:val="single"/>
        </w:rPr>
        <w:t>00</w:t>
      </w:r>
      <w:r w:rsidRPr="009237D3">
        <w:rPr>
          <w:rFonts w:ascii="Book Antiqua" w:eastAsia="Book Antiqua" w:hAnsi="Book Antiqua" w:cs="Book Antiqua"/>
          <w:b/>
          <w:bCs/>
          <w:sz w:val="24"/>
        </w:rPr>
        <w:t xml:space="preserve"> </w:t>
      </w:r>
      <w:proofErr w:type="spellStart"/>
      <w:r w:rsidR="005F56A6" w:rsidRPr="009237D3">
        <w:rPr>
          <w:rFonts w:ascii="Book Antiqua" w:eastAsia="Book Antiqua" w:hAnsi="Book Antiqua" w:cs="Book Antiqua"/>
          <w:b/>
          <w:bCs/>
          <w:sz w:val="24"/>
        </w:rPr>
        <w:t>am</w:t>
      </w:r>
      <w:proofErr w:type="spellEnd"/>
      <w:r w:rsidR="005F56A6" w:rsidRPr="009237D3">
        <w:rPr>
          <w:rFonts w:ascii="Book Antiqua" w:eastAsia="Book Antiqua" w:hAnsi="Book Antiqua" w:cs="Book Antiqua"/>
          <w:sz w:val="24"/>
        </w:rPr>
        <w:t>.</w:t>
      </w:r>
      <w:r w:rsidRPr="009237D3">
        <w:rPr>
          <w:rFonts w:ascii="Book Antiqua" w:eastAsia="Book Antiqua" w:hAnsi="Book Antiqua" w:cs="Book Antiqua"/>
          <w:sz w:val="24"/>
        </w:rPr>
        <w:t xml:space="preserve"> L’ouverture sera le même jour </w:t>
      </w:r>
      <w:r w:rsidR="005F56A6" w:rsidRPr="009237D3">
        <w:rPr>
          <w:rFonts w:ascii="Book Antiqua" w:eastAsia="Book Antiqua" w:hAnsi="Book Antiqua" w:cs="Book Antiqua"/>
          <w:sz w:val="24"/>
        </w:rPr>
        <w:t xml:space="preserve">à </w:t>
      </w:r>
      <w:proofErr w:type="gramStart"/>
      <w:r w:rsidR="005F56A6" w:rsidRPr="009237D3">
        <w:rPr>
          <w:rFonts w:ascii="Book Antiqua" w:eastAsia="Book Antiqua" w:hAnsi="Book Antiqua" w:cs="Book Antiqua"/>
          <w:sz w:val="24"/>
        </w:rPr>
        <w:t>10:</w:t>
      </w:r>
      <w:proofErr w:type="gramEnd"/>
      <w:r w:rsidRPr="009237D3">
        <w:rPr>
          <w:rFonts w:ascii="Book Antiqua" w:eastAsia="Book Antiqua" w:hAnsi="Book Antiqua" w:cs="Book Antiqua"/>
          <w:sz w:val="24"/>
        </w:rPr>
        <w:t xml:space="preserve">30 </w:t>
      </w:r>
      <w:proofErr w:type="spellStart"/>
      <w:r w:rsidR="005F56A6" w:rsidRPr="009237D3">
        <w:rPr>
          <w:rFonts w:ascii="Book Antiqua" w:eastAsia="Book Antiqua" w:hAnsi="Book Antiqua" w:cs="Book Antiqua"/>
          <w:sz w:val="24"/>
        </w:rPr>
        <w:t>a</w:t>
      </w:r>
      <w:r w:rsidRPr="009237D3">
        <w:rPr>
          <w:rFonts w:ascii="Book Antiqua" w:eastAsia="Book Antiqua" w:hAnsi="Book Antiqua" w:cs="Book Antiqua"/>
          <w:sz w:val="24"/>
        </w:rPr>
        <w:t>m</w:t>
      </w:r>
      <w:proofErr w:type="spellEnd"/>
      <w:r w:rsidR="009237D3">
        <w:rPr>
          <w:rFonts w:ascii="Book Antiqua" w:eastAsia="Book Antiqua" w:hAnsi="Book Antiqua" w:cs="Book Antiqua"/>
          <w:sz w:val="24"/>
        </w:rPr>
        <w:t>.</w:t>
      </w:r>
    </w:p>
    <w:sectPr w:rsidR="002C687B" w:rsidSect="00D543BA">
      <w:pgSz w:w="11906" w:h="16841"/>
      <w:pgMar w:top="1440" w:right="703" w:bottom="1440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D4830"/>
    <w:multiLevelType w:val="hybridMultilevel"/>
    <w:tmpl w:val="FEB02A0E"/>
    <w:lvl w:ilvl="0" w:tplc="0EB45B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9598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D58"/>
    <w:rsid w:val="00047EF8"/>
    <w:rsid w:val="00057382"/>
    <w:rsid w:val="001B29C8"/>
    <w:rsid w:val="001D73D4"/>
    <w:rsid w:val="00210BBF"/>
    <w:rsid w:val="002325D1"/>
    <w:rsid w:val="002526CA"/>
    <w:rsid w:val="00267E5C"/>
    <w:rsid w:val="002751F6"/>
    <w:rsid w:val="002A49AA"/>
    <w:rsid w:val="002C687B"/>
    <w:rsid w:val="002E4E12"/>
    <w:rsid w:val="00382D24"/>
    <w:rsid w:val="00497A83"/>
    <w:rsid w:val="005602A7"/>
    <w:rsid w:val="005C6BED"/>
    <w:rsid w:val="005F56A6"/>
    <w:rsid w:val="006150B5"/>
    <w:rsid w:val="007068E6"/>
    <w:rsid w:val="00772DB6"/>
    <w:rsid w:val="007A678D"/>
    <w:rsid w:val="007B2583"/>
    <w:rsid w:val="00853A1E"/>
    <w:rsid w:val="00860882"/>
    <w:rsid w:val="008666A2"/>
    <w:rsid w:val="008E10DD"/>
    <w:rsid w:val="00905D3A"/>
    <w:rsid w:val="009237D3"/>
    <w:rsid w:val="00946E2A"/>
    <w:rsid w:val="009D2C1C"/>
    <w:rsid w:val="00A0337B"/>
    <w:rsid w:val="00A72C79"/>
    <w:rsid w:val="00AB56BF"/>
    <w:rsid w:val="00BC0DDB"/>
    <w:rsid w:val="00C13A8D"/>
    <w:rsid w:val="00C852E2"/>
    <w:rsid w:val="00D41192"/>
    <w:rsid w:val="00D543BA"/>
    <w:rsid w:val="00D55396"/>
    <w:rsid w:val="00D61353"/>
    <w:rsid w:val="00D74895"/>
    <w:rsid w:val="00DA51BC"/>
    <w:rsid w:val="00DE2D58"/>
    <w:rsid w:val="00E03126"/>
    <w:rsid w:val="00EC4042"/>
    <w:rsid w:val="00FA5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D9CD5"/>
  <w15:docId w15:val="{2FF13F48-2998-48B3-82A9-85DD25127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6CA"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qFormat/>
    <w:rsid w:val="00DA51BC"/>
    <w:pPr>
      <w:keepNext/>
      <w:keepLines/>
      <w:spacing w:after="0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DA51BC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DA51B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BC0DDB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C0DDB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5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50B5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117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MINISTERE DE L’ENSEIGNEMENT SUPERIEUR</vt:lpstr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MINISTERE DE L’ENSEIGNEMENT SUPERIEUR</dc:title>
  <dc:creator>Inconnu</dc:creator>
  <cp:lastModifiedBy>CHATTI safouen</cp:lastModifiedBy>
  <cp:revision>39</cp:revision>
  <cp:lastPrinted>2024-02-13T16:00:00Z</cp:lastPrinted>
  <dcterms:created xsi:type="dcterms:W3CDTF">2021-12-03T05:15:00Z</dcterms:created>
  <dcterms:modified xsi:type="dcterms:W3CDTF">2025-07-01T12:26:00Z</dcterms:modified>
</cp:coreProperties>
</file>